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60BB" w:rsidRDefault="00FC60BB" w:rsidP="00E65BEE">
      <w:pPr>
        <w:spacing w:line="360" w:lineRule="auto"/>
        <w:rPr>
          <w:rFonts w:ascii="Arial" w:hAnsi="Arial" w:cs="Arial"/>
          <w:b/>
          <w:lang w:val="en-US"/>
        </w:rPr>
      </w:pPr>
    </w:p>
    <w:p w:rsidR="00FC60BB" w:rsidRDefault="00FC60BB" w:rsidP="00E65BEE">
      <w:pPr>
        <w:spacing w:line="360" w:lineRule="auto"/>
        <w:rPr>
          <w:rFonts w:ascii="Arial" w:hAnsi="Arial" w:cs="Arial"/>
          <w:b/>
          <w:lang w:val="en-US"/>
        </w:rPr>
      </w:pPr>
    </w:p>
    <w:p w:rsidR="00FC60BB" w:rsidRDefault="00FC60BB" w:rsidP="00E65BEE">
      <w:pPr>
        <w:spacing w:line="360" w:lineRule="auto"/>
        <w:rPr>
          <w:rFonts w:ascii="Arial" w:hAnsi="Arial" w:cs="Arial"/>
          <w:b/>
          <w:lang w:val="en-US"/>
        </w:rPr>
      </w:pPr>
    </w:p>
    <w:p w:rsidR="00E65BEE" w:rsidRPr="00AB6168" w:rsidRDefault="00E65BEE" w:rsidP="00E65BEE">
      <w:pPr>
        <w:spacing w:line="360" w:lineRule="auto"/>
        <w:rPr>
          <w:rFonts w:ascii="IBM Plex Sans" w:hAnsi="IBM Plex Sans" w:cs="Arial"/>
          <w:b/>
          <w:lang w:val="en-US"/>
        </w:rPr>
      </w:pPr>
      <w:r w:rsidRPr="00AB6168">
        <w:rPr>
          <w:rFonts w:ascii="IBM Plex Sans" w:hAnsi="IBM Plex Sans" w:cs="Arial"/>
          <w:b/>
          <w:lang w:val="en-US"/>
        </w:rPr>
        <w:t>SMART THINKING. TASTEFUL LIVING</w:t>
      </w:r>
    </w:p>
    <w:p w:rsidR="00042DAD" w:rsidRDefault="00E65BEE" w:rsidP="00E65BEE">
      <w:pPr>
        <w:spacing w:line="360" w:lineRule="auto"/>
        <w:rPr>
          <w:rFonts w:ascii="IBM Plex Sans" w:hAnsi="IBM Plex Sans" w:cs="Arial"/>
          <w:lang w:val="en-US"/>
        </w:rPr>
      </w:pPr>
      <w:r w:rsidRPr="00AB6168">
        <w:rPr>
          <w:rFonts w:ascii="IBM Plex Sans" w:hAnsi="IBM Plex Sans" w:cs="Arial"/>
          <w:lang w:val="en-US"/>
        </w:rPr>
        <w:t xml:space="preserve">Fabricante de cocinas rational marca pautas </w:t>
      </w:r>
    </w:p>
    <w:p w:rsidR="00E65BEE" w:rsidRPr="00AB6168" w:rsidRDefault="00E65BEE" w:rsidP="00E65BEE">
      <w:pPr>
        <w:spacing w:line="360" w:lineRule="auto"/>
        <w:rPr>
          <w:rFonts w:ascii="IBM Plex Sans" w:hAnsi="IBM Plex Sans" w:cs="Arial"/>
          <w:lang w:val="en-US"/>
        </w:rPr>
      </w:pPr>
      <w:r w:rsidRPr="00AB6168">
        <w:rPr>
          <w:rFonts w:ascii="IBM Plex Sans" w:hAnsi="IBM Plex Sans" w:cs="Arial"/>
          <w:lang w:val="en-US"/>
        </w:rPr>
        <w:t>claras en 2018.</w:t>
      </w:r>
    </w:p>
    <w:p w:rsidR="00E65BEE" w:rsidRPr="00AB6168" w:rsidRDefault="00E65BEE" w:rsidP="00E65BEE">
      <w:pPr>
        <w:spacing w:line="360" w:lineRule="auto"/>
        <w:rPr>
          <w:rFonts w:ascii="IBM Plex Sans" w:hAnsi="IBM Plex Sans" w:cs="Arial"/>
          <w:lang w:val="en-US"/>
        </w:rPr>
      </w:pPr>
    </w:p>
    <w:p w:rsidR="00E65BEE" w:rsidRPr="00AB6168" w:rsidRDefault="00E65BEE" w:rsidP="00E65BEE">
      <w:pPr>
        <w:spacing w:line="360" w:lineRule="auto"/>
        <w:rPr>
          <w:rFonts w:ascii="IBM Plex Sans" w:hAnsi="IBM Plex Sans" w:cs="Arial"/>
          <w:lang w:val="en-US"/>
        </w:rPr>
      </w:pPr>
      <w:r w:rsidRPr="00AB6168">
        <w:rPr>
          <w:rFonts w:ascii="IBM Plex Sans" w:hAnsi="IBM Plex Sans" w:cs="Arial"/>
          <w:lang w:val="en-US"/>
        </w:rPr>
        <w:t>En el año 55 de su existencia, la empresa de Melle apuesta por numerosas innovaciones y por un reposicionamiento de su marca.</w:t>
      </w:r>
    </w:p>
    <w:p w:rsidR="008E11FE" w:rsidRPr="00AB6168" w:rsidRDefault="00E65BEE" w:rsidP="00E65BEE">
      <w:pPr>
        <w:spacing w:line="360" w:lineRule="auto"/>
        <w:rPr>
          <w:rFonts w:ascii="IBM Plex Sans" w:hAnsi="IBM Plex Sans" w:cs="Arial"/>
          <w:lang w:val="en-US"/>
        </w:rPr>
      </w:pPr>
      <w:r w:rsidRPr="00AB6168">
        <w:rPr>
          <w:rFonts w:ascii="IBM Plex Sans" w:hAnsi="IBM Plex Sans" w:cs="Arial"/>
          <w:lang w:val="en-US"/>
        </w:rPr>
        <w:t xml:space="preserve">En concordancia con el aniversario se desarrolló una obra de arte en cooperación con el artista digital Simon Huhn: "Corporate Art", en la que no solo se refleja la historia de la empresa sino también la pretensión de diseño moderno y máxima funcionalidad. </w:t>
      </w:r>
    </w:p>
    <w:p w:rsidR="00E65BEE" w:rsidRPr="00AB6168" w:rsidRDefault="00E65BEE" w:rsidP="00E65BEE">
      <w:pPr>
        <w:spacing w:line="360" w:lineRule="auto"/>
        <w:rPr>
          <w:rFonts w:ascii="IBM Plex Sans" w:hAnsi="IBM Plex Sans" w:cs="Arial"/>
          <w:lang w:val="en-US"/>
        </w:rPr>
      </w:pPr>
      <w:r w:rsidRPr="00AB6168">
        <w:rPr>
          <w:rFonts w:ascii="IBM Plex Sans" w:hAnsi="IBM Plex Sans" w:cs="Arial"/>
          <w:lang w:val="en-US"/>
        </w:rPr>
        <w:t>"El arte fortalece la identidad y singularidad de nuestra marca, siendo, a la vez, herramienta para la organización de nuestra cultura empresarial", explica Thomas Klee, gerente de rational.</w:t>
      </w:r>
    </w:p>
    <w:p w:rsidR="008E11FE" w:rsidRPr="00AB6168" w:rsidRDefault="008E11FE" w:rsidP="008E11FE">
      <w:pPr>
        <w:spacing w:line="360" w:lineRule="auto"/>
        <w:ind w:right="-773"/>
        <w:rPr>
          <w:rFonts w:ascii="IBM Plex Sans" w:hAnsi="IBM Plex Sans" w:cs="Arial"/>
          <w:lang w:val="en-US"/>
        </w:rPr>
      </w:pPr>
    </w:p>
    <w:p w:rsidR="00E65BEE" w:rsidRPr="00AB6168" w:rsidRDefault="00E65BEE" w:rsidP="00E65BEE">
      <w:pPr>
        <w:spacing w:line="360" w:lineRule="auto"/>
        <w:rPr>
          <w:rFonts w:ascii="IBM Plex Sans" w:hAnsi="IBM Plex Sans" w:cs="Arial"/>
          <w:lang w:val="en-US"/>
        </w:rPr>
      </w:pPr>
      <w:r w:rsidRPr="00AB6168">
        <w:rPr>
          <w:rFonts w:ascii="IBM Plex Sans" w:hAnsi="IBM Plex Sans" w:cs="Arial"/>
          <w:lang w:val="en-US"/>
        </w:rPr>
        <w:lastRenderedPageBreak/>
        <w:t>Adicionalmente, se sometió la presentación de Internet a una revisión total y se modernizó el diseño del logotipo empresarial.</w:t>
      </w:r>
    </w:p>
    <w:p w:rsidR="00E65BEE" w:rsidRPr="00AB6168" w:rsidRDefault="00E65BEE" w:rsidP="00E65BEE">
      <w:pPr>
        <w:spacing w:line="360" w:lineRule="auto"/>
        <w:rPr>
          <w:rFonts w:ascii="IBM Plex Sans" w:hAnsi="IBM Plex Sans" w:cs="Arial"/>
          <w:lang w:val="en-US"/>
        </w:rPr>
      </w:pPr>
      <w:r w:rsidRPr="00AB6168">
        <w:rPr>
          <w:rFonts w:ascii="IBM Plex Sans" w:hAnsi="IBM Plex Sans" w:cs="Arial"/>
          <w:lang w:val="en-US"/>
        </w:rPr>
        <w:t xml:space="preserve">Con la distinción del premio German Brand Award en la categoría "Excellence in Branding" en junio de este año ya se hace evidente que el nuevo posicionamiento de la marca da fruto, adicionalmente, rational se compromete ahora como miembro del "Rat für Formgebung" (Consejo para el Modelado). </w:t>
      </w:r>
    </w:p>
    <w:p w:rsidR="00E65BEE" w:rsidRPr="00AB6168" w:rsidRDefault="00E65BEE" w:rsidP="00E65BEE">
      <w:pPr>
        <w:spacing w:line="360" w:lineRule="auto"/>
        <w:rPr>
          <w:rFonts w:ascii="IBM Plex Sans" w:hAnsi="IBM Plex Sans" w:cs="Arial"/>
          <w:lang w:val="en-US"/>
        </w:rPr>
      </w:pPr>
    </w:p>
    <w:p w:rsidR="00E65BEE" w:rsidRPr="00AB6168" w:rsidRDefault="00E65BEE" w:rsidP="00E65BEE">
      <w:pPr>
        <w:spacing w:line="360" w:lineRule="auto"/>
        <w:rPr>
          <w:rFonts w:ascii="IBM Plex Sans" w:hAnsi="IBM Plex Sans" w:cs="Arial"/>
        </w:rPr>
      </w:pPr>
      <w:r w:rsidRPr="00042DAD">
        <w:rPr>
          <w:rFonts w:ascii="IBM Plex Sans" w:hAnsi="IBM Plex Sans" w:cs="Arial"/>
          <w:lang w:val="en-US"/>
        </w:rPr>
        <w:t xml:space="preserve">Desde que fusionó con el grupo Snaidero, rational está ubicada, mientras tanto, en dos mundos: Alemania e Italia. Mientras en Melle se van impulsando el desarrollo de productos, marketing y la venta, la producción de las cocinas de categoría se lleva a cabo en la comuna italiana de Majano. "Vemos en este salto que hemos dado un beneficio claro para nuestros clientes", explica la jefa de marketing Elke Pfeiffer. "Porque precisamente en el foco de la tensión creativa entre las dos culturas con sus inconfundibles características y potenciales tan específicos es de donde puede nacer algo realmente </w:t>
      </w:r>
      <w:r w:rsidRPr="00042DAD">
        <w:rPr>
          <w:rFonts w:ascii="IBM Plex Sans" w:hAnsi="IBM Plex Sans" w:cs="Arial"/>
          <w:lang w:val="en-US"/>
        </w:rPr>
        <w:lastRenderedPageBreak/>
        <w:t xml:space="preserve">innovador y extraordinario. Y es así, pues, como rational sabe combinar un lenguaje de formas elegante y bien acertado con perfecta funcionalidad y calidad innovadora. </w:t>
      </w:r>
      <w:r w:rsidRPr="00AB6168">
        <w:rPr>
          <w:rFonts w:ascii="IBM Plex Sans" w:hAnsi="IBM Plex Sans" w:cs="Arial"/>
        </w:rPr>
        <w:t>Máxima competencia se empareja con gran ligereza, sensualidad italiana con racionalidad alemana.</w:t>
      </w:r>
    </w:p>
    <w:p w:rsidR="00E65BEE" w:rsidRPr="00AB6168" w:rsidRDefault="00E65BEE" w:rsidP="00E65BEE">
      <w:pPr>
        <w:spacing w:line="360" w:lineRule="auto"/>
        <w:rPr>
          <w:rFonts w:ascii="IBM Plex Sans" w:hAnsi="IBM Plex Sans" w:cs="Arial"/>
        </w:rPr>
      </w:pPr>
      <w:r w:rsidRPr="00AB6168">
        <w:rPr>
          <w:rFonts w:ascii="IBM Plex Sans" w:hAnsi="IBM Plex Sans" w:cs="Arial"/>
        </w:rPr>
        <w:t xml:space="preserve">  </w:t>
      </w:r>
    </w:p>
    <w:p w:rsidR="00E65BEE" w:rsidRPr="00AB6168" w:rsidRDefault="00E65BEE" w:rsidP="00E65BEE">
      <w:pPr>
        <w:spacing w:line="360" w:lineRule="auto"/>
        <w:rPr>
          <w:rFonts w:ascii="IBM Plex Sans" w:hAnsi="IBM Plex Sans" w:cs="Arial"/>
        </w:rPr>
      </w:pPr>
      <w:r w:rsidRPr="00AB6168">
        <w:rPr>
          <w:rFonts w:ascii="IBM Plex Sans" w:hAnsi="IBM Plex Sans" w:cs="Arial"/>
        </w:rPr>
        <w:t xml:space="preserve">También la feria interna de este año se presenta bajo el lema de "Lo mejor de dos mundos". De acuerdo con la Milla de la Cocina A30, rational vuelve a dar la bienvenida del 15 al 20 de septiembre al comercio especializado y a los visitantes del ámbito nacional e internacional en el emplazamiento de Melle. </w:t>
      </w:r>
    </w:p>
    <w:p w:rsidR="00E65BEE" w:rsidRPr="00AB6168" w:rsidRDefault="00E65BEE" w:rsidP="00E65BEE">
      <w:pPr>
        <w:spacing w:line="360" w:lineRule="auto"/>
        <w:rPr>
          <w:rFonts w:ascii="IBM Plex Sans" w:hAnsi="IBM Plex Sans" w:cs="Arial"/>
        </w:rPr>
      </w:pPr>
      <w:r w:rsidRPr="00AB6168">
        <w:rPr>
          <w:rFonts w:ascii="IBM Plex Sans" w:hAnsi="IBM Plex Sans" w:cs="Arial"/>
        </w:rPr>
        <w:t>Aparte de los productos clásicos, habrá también, con motivo del 55 aniversario, algunas novedades de cocina que la empresa ya pudo presentar con gran éxito en la EuroCucina en Milán.</w:t>
      </w:r>
    </w:p>
    <w:p w:rsidR="00E65BEE" w:rsidRPr="00AB6168" w:rsidRDefault="00E65BEE" w:rsidP="00E65BEE">
      <w:pPr>
        <w:spacing w:line="360" w:lineRule="auto"/>
        <w:rPr>
          <w:rFonts w:ascii="IBM Plex Sans" w:hAnsi="IBM Plex Sans" w:cs="Arial"/>
        </w:rPr>
      </w:pPr>
    </w:p>
    <w:p w:rsidR="00E65BEE" w:rsidRPr="00AB6168" w:rsidRDefault="00E65BEE" w:rsidP="00E65BEE">
      <w:pPr>
        <w:spacing w:line="360" w:lineRule="auto"/>
        <w:rPr>
          <w:rFonts w:ascii="IBM Plex Sans" w:hAnsi="IBM Plex Sans" w:cs="Arial"/>
        </w:rPr>
      </w:pPr>
      <w:r w:rsidRPr="00AB6168">
        <w:rPr>
          <w:rFonts w:ascii="IBM Plex Sans" w:hAnsi="IBM Plex Sans" w:cs="Arial"/>
        </w:rPr>
        <w:t xml:space="preserve">Así pues, la edición de cocina &gt;55&lt; convence con el actualísimo programa </w:t>
      </w:r>
      <w:r w:rsidRPr="00AB6168">
        <w:rPr>
          <w:rFonts w:ascii="IBM Plex Sans" w:hAnsi="IBM Plex Sans" w:cs="Arial"/>
          <w:i/>
          <w:iCs/>
        </w:rPr>
        <w:t>luna</w:t>
      </w:r>
      <w:r w:rsidRPr="00AB6168">
        <w:rPr>
          <w:rFonts w:ascii="IBM Plex Sans" w:hAnsi="IBM Plex Sans" w:cs="Arial"/>
        </w:rPr>
        <w:t xml:space="preserve"> y su superficie "Acrylux" por su intensa brillantez y profundidad cromática, y es una buena alternativa frente a las superficies en laca de alto brillo </w:t>
      </w:r>
      <w:r w:rsidRPr="00AB6168">
        <w:rPr>
          <w:rFonts w:ascii="IBM Plex Sans" w:hAnsi="IBM Plex Sans" w:cs="Arial"/>
        </w:rPr>
        <w:lastRenderedPageBreak/>
        <w:t>conocidas. El lustroso color Kubanit se combina aquí en contraste con una cálida imitación de madera. Un trazado rectilíneo y claro se ve reflejado en una edición especial en el ámbito de los frentes modulares. Todo puesto impresionantemente en escena con paneles de cristal iluminados.</w:t>
      </w:r>
    </w:p>
    <w:p w:rsidR="00E65BEE" w:rsidRPr="00AB6168" w:rsidRDefault="00E65BEE" w:rsidP="00E65BEE">
      <w:pPr>
        <w:spacing w:line="360" w:lineRule="auto"/>
        <w:rPr>
          <w:rFonts w:ascii="IBM Plex Sans" w:hAnsi="IBM Plex Sans" w:cs="Arial"/>
        </w:rPr>
      </w:pPr>
    </w:p>
    <w:p w:rsidR="00E65BEE" w:rsidRPr="00AB6168" w:rsidRDefault="00E65BEE" w:rsidP="00E65BEE">
      <w:pPr>
        <w:spacing w:line="360" w:lineRule="auto"/>
        <w:rPr>
          <w:rFonts w:ascii="IBM Plex Sans" w:hAnsi="IBM Plex Sans" w:cs="Arial"/>
        </w:rPr>
      </w:pPr>
      <w:r w:rsidRPr="00AB6168">
        <w:rPr>
          <w:rFonts w:ascii="IBM Plex Sans" w:hAnsi="IBM Plex Sans" w:cs="Arial"/>
        </w:rPr>
        <w:t xml:space="preserve">En la edición de cocina </w:t>
      </w:r>
      <w:r w:rsidRPr="00AB6168">
        <w:rPr>
          <w:rFonts w:ascii="IBM Plex Sans" w:hAnsi="IBM Plex Sans" w:cs="Arial"/>
          <w:i/>
        </w:rPr>
        <w:t>cascade</w:t>
      </w:r>
      <w:r w:rsidRPr="00AB6168">
        <w:rPr>
          <w:rFonts w:ascii="IBM Plex Sans" w:hAnsi="IBM Plex Sans" w:cs="Arial"/>
        </w:rPr>
        <w:t xml:space="preserve"> juegan un papel esencial las formas rectilíneas geométricas; los frentes de los armarios bajos y altos engastados en un noble marco de diseño. Acero inoxidable y la melamina con su característica textura "Eukalyptus Vulcano" conforman un frígido contraste. En el ámbito de los muebles bajos destaca el color </w:t>
      </w:r>
      <w:r w:rsidRPr="00AB6168">
        <w:rPr>
          <w:rFonts w:ascii="IBM Plex Sans" w:hAnsi="IBM Plex Sans" w:cs="Arial"/>
          <w:i/>
          <w:iCs/>
        </w:rPr>
        <w:t>"</w:t>
      </w:r>
      <w:r w:rsidRPr="00AB6168">
        <w:rPr>
          <w:rFonts w:ascii="IBM Plex Sans" w:hAnsi="IBM Plex Sans" w:cs="Arial"/>
          <w:i/>
        </w:rPr>
        <w:t>Wool"</w:t>
      </w:r>
      <w:r w:rsidRPr="00AB6168">
        <w:rPr>
          <w:rFonts w:ascii="IBM Plex Sans" w:hAnsi="IBM Plex Sans" w:cs="Arial"/>
        </w:rPr>
        <w:t>. Llamativas encimeras y el perfil de zócalo en material de alta tecnología DuPont™ Corian® "Cosmos Prima" enmarcan las dos islas funcionales y las ponen discretamente de relieve.</w:t>
      </w:r>
    </w:p>
    <w:p w:rsidR="00E65BEE" w:rsidRPr="00042DAD" w:rsidRDefault="00E65BEE" w:rsidP="00E65BEE">
      <w:pPr>
        <w:spacing w:line="360" w:lineRule="auto"/>
        <w:rPr>
          <w:rFonts w:ascii="IBM Plex Sans" w:hAnsi="IBM Plex Sans" w:cs="Arial"/>
          <w:lang w:val="en-US"/>
        </w:rPr>
      </w:pPr>
      <w:r w:rsidRPr="00042DAD">
        <w:rPr>
          <w:rFonts w:ascii="IBM Plex Sans" w:hAnsi="IBM Plex Sans" w:cs="Arial"/>
          <w:lang w:val="en-US"/>
        </w:rPr>
        <w:t>Gracias a la interacción de los más diversos materiales, ésta edición de cocina crea una concepción integral en una moderna y, a la vez, relajada atmósfera.</w:t>
      </w:r>
    </w:p>
    <w:p w:rsidR="00553CA3" w:rsidRPr="00042DAD" w:rsidRDefault="00553CA3" w:rsidP="00A24C9D">
      <w:pPr>
        <w:suppressAutoHyphens w:val="0"/>
        <w:spacing w:line="240" w:lineRule="atLeast"/>
        <w:rPr>
          <w:rFonts w:ascii="IBM Plex Sans" w:eastAsia="Calibri" w:hAnsi="IBM Plex Sans" w:cs="Arial"/>
          <w:szCs w:val="24"/>
          <w:lang w:val="en-US" w:eastAsia="en-US"/>
        </w:rPr>
      </w:pPr>
    </w:p>
    <w:p w:rsidR="00553CA3" w:rsidRPr="00042DAD" w:rsidRDefault="00553CA3" w:rsidP="00A24C9D">
      <w:pPr>
        <w:suppressAutoHyphens w:val="0"/>
        <w:spacing w:line="240" w:lineRule="atLeast"/>
        <w:rPr>
          <w:rFonts w:ascii="IBM Plex Sans" w:eastAsia="Calibri" w:hAnsi="IBM Plex Sans" w:cs="Arial"/>
          <w:szCs w:val="24"/>
          <w:lang w:val="en-US" w:eastAsia="en-US"/>
        </w:rPr>
      </w:pPr>
    </w:p>
    <w:p w:rsidR="00553CA3" w:rsidRPr="00042DAD" w:rsidRDefault="00553CA3" w:rsidP="00A24C9D">
      <w:pPr>
        <w:suppressAutoHyphens w:val="0"/>
        <w:spacing w:line="240" w:lineRule="atLeast"/>
        <w:rPr>
          <w:rFonts w:ascii="IBM Plex Sans" w:eastAsia="Calibri" w:hAnsi="IBM Plex Sans" w:cs="Arial"/>
          <w:szCs w:val="24"/>
          <w:lang w:val="en-US" w:eastAsia="en-US"/>
        </w:rPr>
      </w:pPr>
    </w:p>
    <w:p w:rsidR="00153F21" w:rsidRPr="00042DAD" w:rsidRDefault="00153F21" w:rsidP="00153F21">
      <w:pPr>
        <w:spacing w:line="360" w:lineRule="auto"/>
        <w:jc w:val="both"/>
        <w:rPr>
          <w:rFonts w:ascii="IBM Plex Sans" w:hAnsi="IBM Plex Sans" w:cs="Arial"/>
          <w:lang w:val="en-US"/>
        </w:rPr>
      </w:pPr>
    </w:p>
    <w:p w:rsidR="00560F67" w:rsidRPr="00AB6168" w:rsidRDefault="000479CF" w:rsidP="009C1C9D">
      <w:pPr>
        <w:spacing w:line="360" w:lineRule="auto"/>
        <w:jc w:val="both"/>
        <w:rPr>
          <w:rFonts w:ascii="IBM Plex Sans" w:hAnsi="IBM Plex Sans" w:cs="Arial"/>
        </w:rPr>
      </w:pPr>
      <w:r w:rsidRPr="00AB6168">
        <w:rPr>
          <w:rFonts w:ascii="IBM Plex Sans" w:hAnsi="IBM Plex Sans" w:cs="Arial"/>
        </w:rPr>
        <w:t>Contacto:</w:t>
      </w:r>
    </w:p>
    <w:p w:rsidR="00A24C9D" w:rsidRPr="00AB6168" w:rsidRDefault="00560F67" w:rsidP="009C1C9D">
      <w:pPr>
        <w:spacing w:line="360" w:lineRule="auto"/>
        <w:jc w:val="both"/>
        <w:rPr>
          <w:rFonts w:ascii="IBM Plex Sans" w:hAnsi="IBM Plex Sans" w:cs="Arial"/>
        </w:rPr>
      </w:pPr>
      <w:r w:rsidRPr="00AB6168">
        <w:rPr>
          <w:rFonts w:ascii="IBM Plex Sans" w:hAnsi="IBM Plex Sans" w:cs="Arial"/>
        </w:rPr>
        <w:t>rational einbauküchen GmbH</w:t>
      </w:r>
    </w:p>
    <w:p w:rsidR="00560F67" w:rsidRPr="00AB6168" w:rsidRDefault="00A24C9D" w:rsidP="009C1C9D">
      <w:pPr>
        <w:spacing w:line="360" w:lineRule="auto"/>
        <w:jc w:val="both"/>
        <w:rPr>
          <w:rFonts w:ascii="IBM Plex Sans" w:hAnsi="IBM Plex Sans"/>
          <w:szCs w:val="24"/>
        </w:rPr>
      </w:pPr>
      <w:r w:rsidRPr="00AB6168">
        <w:rPr>
          <w:rFonts w:ascii="IBM Plex Sans" w:hAnsi="IBM Plex Sans" w:cs="Arial"/>
        </w:rPr>
        <w:t>Elke Pfeiffer | Rationalstr. 4 | 49328 Melle</w:t>
      </w:r>
      <w:r w:rsidRPr="00AB6168">
        <w:rPr>
          <w:rFonts w:ascii="IBM Plex Sans" w:hAnsi="IBM Plex Sans" w:cs="Arial"/>
        </w:rPr>
        <w:br/>
        <w:t>Tel. +49 (0) 5226 58-330</w:t>
      </w:r>
      <w:r w:rsidRPr="00AB6168">
        <w:rPr>
          <w:rFonts w:ascii="IBM Plex Sans" w:hAnsi="IBM Plex Sans" w:cs="Arial"/>
        </w:rPr>
        <w:br/>
        <w:t>correo electrónico: epfeiffer@rational.de</w:t>
      </w:r>
    </w:p>
    <w:sectPr w:rsidR="00560F67" w:rsidRPr="00AB6168">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3260" w:right="4314" w:bottom="3425" w:left="1276" w:header="2126" w:footer="1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452" w:rsidRDefault="006E0452">
      <w:r>
        <w:separator/>
      </w:r>
    </w:p>
  </w:endnote>
  <w:endnote w:type="continuationSeparator" w:id="0">
    <w:p w:rsidR="006E0452" w:rsidRDefault="006E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IBM Plex Sans">
    <w:panose1 w:val="020B0503050203000203"/>
    <w:charset w:val="4D"/>
    <w:family w:val="swiss"/>
    <w:pitch w:val="variable"/>
    <w:sig w:usb0="A000026F" w:usb1="5000207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A1" w:rsidRDefault="00494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C1" w:rsidRPr="00494CA1" w:rsidRDefault="003522C1">
    <w:pPr>
      <w:pStyle w:val="Fuzeile"/>
      <w:jc w:val="center"/>
      <w:rPr>
        <w:rFonts w:ascii="IBM Plex Sans" w:hAnsi="IBM Plex Sans"/>
        <w:i/>
        <w:sz w:val="16"/>
        <w:szCs w:val="16"/>
        <w:lang w:val="en-US"/>
      </w:rPr>
    </w:pPr>
    <w:r w:rsidRPr="00494CA1">
      <w:rPr>
        <w:rFonts w:ascii="IBM Plex Sans" w:hAnsi="IBM Plex Sans"/>
        <w:sz w:val="16"/>
        <w:szCs w:val="16"/>
      </w:rPr>
      <w:fldChar w:fldCharType="begin"/>
    </w:r>
    <w:r w:rsidRPr="00494CA1">
      <w:rPr>
        <w:rFonts w:ascii="IBM Plex Sans" w:hAnsi="IBM Plex Sans"/>
        <w:sz w:val="16"/>
        <w:szCs w:val="16"/>
        <w:lang w:val="en-US"/>
      </w:rPr>
      <w:instrText xml:space="preserve"> </w:instrText>
    </w:r>
    <w:bookmarkStart w:id="0" w:name="_GoBack"/>
    <w:r w:rsidR="00207A60" w:rsidRPr="00494CA1">
      <w:rPr>
        <w:rFonts w:ascii="IBM Plex Sans" w:hAnsi="IBM Plex Sans"/>
        <w:sz w:val="16"/>
        <w:szCs w:val="16"/>
        <w:lang w:val="en-US"/>
      </w:rPr>
      <w:instrText>PAGE</w:instrText>
    </w:r>
    <w:r w:rsidRPr="00494CA1">
      <w:rPr>
        <w:rFonts w:ascii="IBM Plex Sans" w:hAnsi="IBM Plex Sans"/>
        <w:sz w:val="16"/>
        <w:szCs w:val="16"/>
        <w:lang w:val="en-US"/>
      </w:rPr>
      <w:instrText xml:space="preserve"> </w:instrText>
    </w:r>
    <w:r w:rsidRPr="00494CA1">
      <w:rPr>
        <w:rFonts w:ascii="IBM Plex Sans" w:hAnsi="IBM Plex Sans"/>
        <w:sz w:val="16"/>
        <w:szCs w:val="16"/>
      </w:rPr>
      <w:fldChar w:fldCharType="separate"/>
    </w:r>
    <w:r w:rsidRPr="00494CA1">
      <w:rPr>
        <w:rFonts w:ascii="IBM Plex Sans" w:hAnsi="IBM Plex Sans"/>
        <w:noProof/>
        <w:sz w:val="16"/>
        <w:szCs w:val="16"/>
        <w:lang w:val="en-US"/>
      </w:rPr>
      <w:t>1</w:t>
    </w:r>
    <w:r w:rsidRPr="00494CA1">
      <w:rPr>
        <w:rFonts w:ascii="IBM Plex Sans" w:hAnsi="IBM Plex Sans"/>
      </w:rPr>
      <w:fldChar w:fldCharType="end"/>
    </w:r>
    <w:r w:rsidRPr="00494CA1">
      <w:rPr>
        <w:rFonts w:ascii="IBM Plex Sans" w:hAnsi="IBM Plex Sans"/>
        <w:sz w:val="16"/>
        <w:szCs w:val="16"/>
        <w:lang w:val="en-US"/>
      </w:rPr>
      <w:t>/</w:t>
    </w:r>
    <w:r w:rsidRPr="00494CA1">
      <w:rPr>
        <w:rFonts w:ascii="IBM Plex Sans" w:hAnsi="IBM Plex Sans"/>
        <w:sz w:val="16"/>
        <w:szCs w:val="16"/>
      </w:rPr>
      <w:fldChar w:fldCharType="begin"/>
    </w:r>
    <w:r w:rsidRPr="00494CA1">
      <w:rPr>
        <w:rFonts w:ascii="IBM Plex Sans" w:hAnsi="IBM Plex Sans"/>
        <w:sz w:val="16"/>
        <w:szCs w:val="16"/>
        <w:lang w:val="en-US"/>
      </w:rPr>
      <w:instrText xml:space="preserve"> </w:instrText>
    </w:r>
    <w:r w:rsidR="00207A60" w:rsidRPr="00494CA1">
      <w:rPr>
        <w:rFonts w:ascii="IBM Plex Sans" w:hAnsi="IBM Plex Sans"/>
        <w:sz w:val="16"/>
        <w:szCs w:val="16"/>
        <w:lang w:val="en-US"/>
      </w:rPr>
      <w:instrText>NUMPAGES</w:instrText>
    </w:r>
    <w:r w:rsidRPr="00494CA1">
      <w:rPr>
        <w:rFonts w:ascii="IBM Plex Sans" w:hAnsi="IBM Plex Sans"/>
        <w:sz w:val="16"/>
        <w:szCs w:val="16"/>
        <w:lang w:val="en-US"/>
      </w:rPr>
      <w:instrText xml:space="preserve"> \*Arabic </w:instrText>
    </w:r>
    <w:r w:rsidRPr="00494CA1">
      <w:rPr>
        <w:rFonts w:ascii="IBM Plex Sans" w:hAnsi="IBM Plex Sans"/>
        <w:sz w:val="16"/>
        <w:szCs w:val="16"/>
      </w:rPr>
      <w:fldChar w:fldCharType="separate"/>
    </w:r>
    <w:r w:rsidRPr="00494CA1">
      <w:rPr>
        <w:rFonts w:ascii="IBM Plex Sans" w:hAnsi="IBM Plex Sans"/>
        <w:noProof/>
        <w:sz w:val="16"/>
        <w:szCs w:val="16"/>
        <w:lang w:val="en-US"/>
      </w:rPr>
      <w:t>3</w:t>
    </w:r>
    <w:r w:rsidRPr="00494CA1">
      <w:rPr>
        <w:rFonts w:ascii="IBM Plex Sans" w:hAnsi="IBM Plex Sans"/>
      </w:rPr>
      <w:fldChar w:fldCharType="end"/>
    </w:r>
  </w:p>
  <w:p w:rsidR="003522C1" w:rsidRPr="00494CA1" w:rsidRDefault="003522C1">
    <w:pPr>
      <w:pStyle w:val="Fuzeile"/>
      <w:jc w:val="center"/>
      <w:rPr>
        <w:rFonts w:ascii="Arial" w:hAnsi="Arial"/>
        <w:i/>
        <w:sz w:val="16"/>
        <w:szCs w:val="16"/>
        <w:lang w:val="en-US"/>
      </w:rPr>
    </w:pPr>
  </w:p>
  <w:p w:rsidR="003522C1" w:rsidRPr="00494CA1" w:rsidRDefault="003522C1">
    <w:pPr>
      <w:pStyle w:val="Fuzeile"/>
      <w:jc w:val="center"/>
      <w:rPr>
        <w:rFonts w:ascii="IBM Plex Sans" w:hAnsi="IBM Plex Sans"/>
        <w:sz w:val="16"/>
        <w:szCs w:val="16"/>
        <w:lang w:val="en-US"/>
      </w:rPr>
    </w:pPr>
    <w:r w:rsidRPr="00494CA1">
      <w:rPr>
        <w:rFonts w:ascii="IBM Plex Sans" w:hAnsi="IBM Plex Sans"/>
        <w:sz w:val="16"/>
        <w:szCs w:val="16"/>
        <w:lang w:val="en-US"/>
      </w:rPr>
      <w:t>E</w:t>
    </w:r>
    <w:bookmarkEnd w:id="0"/>
    <w:r w:rsidRPr="00494CA1">
      <w:rPr>
        <w:rFonts w:ascii="IBM Plex Sans" w:hAnsi="IBM Plex Sans"/>
        <w:sz w:val="16"/>
        <w:szCs w:val="16"/>
        <w:lang w:val="en-US"/>
      </w:rPr>
      <w:t>n caso de publicarse, rogamos envíen un ejemplar de muestra a:</w:t>
    </w:r>
  </w:p>
  <w:p w:rsidR="003522C1" w:rsidRPr="00AB6168" w:rsidRDefault="003522C1">
    <w:pPr>
      <w:pStyle w:val="Fuzeile"/>
      <w:jc w:val="center"/>
      <w:rPr>
        <w:rFonts w:ascii="IBM Plex Sans" w:hAnsi="IBM Plex Sans"/>
        <w:sz w:val="16"/>
        <w:szCs w:val="16"/>
      </w:rPr>
    </w:pPr>
    <w:r w:rsidRPr="00AB6168">
      <w:rPr>
        <w:rFonts w:ascii="IBM Plex Sans" w:hAnsi="IBM Plex Sans"/>
        <w:sz w:val="16"/>
        <w:szCs w:val="16"/>
      </w:rPr>
      <w:t>rational einbauküchen GmbH | Rationalstrasse 4 | D-49328 Melle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A1" w:rsidRDefault="00494C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452" w:rsidRDefault="006E0452">
      <w:r>
        <w:separator/>
      </w:r>
    </w:p>
  </w:footnote>
  <w:footnote w:type="continuationSeparator" w:id="0">
    <w:p w:rsidR="006E0452" w:rsidRDefault="006E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EE" w:rsidRDefault="00E65B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C1" w:rsidRDefault="009B367C">
    <w:pPr>
      <w:pStyle w:val="Kopfzeile"/>
      <w:tabs>
        <w:tab w:val="clear" w:pos="4536"/>
      </w:tabs>
      <w:spacing w:before="240"/>
      <w:ind w:right="-2865"/>
      <w:rPr>
        <w:rFonts w:ascii="Arial" w:hAnsi="Arial"/>
        <w:b/>
        <w:sz w:val="36"/>
      </w:rPr>
    </w:pPr>
    <w:r>
      <w:rPr>
        <w:noProof/>
      </w:rPr>
      <w:drawing>
        <wp:anchor distT="0" distB="0" distL="114300" distR="114300" simplePos="0" relativeHeight="251658240" behindDoc="0" locked="0" layoutInCell="1" allowOverlap="1">
          <wp:simplePos x="0" y="0"/>
          <wp:positionH relativeFrom="column">
            <wp:posOffset>4911090</wp:posOffset>
          </wp:positionH>
          <wp:positionV relativeFrom="paragraph">
            <wp:posOffset>198120</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4768215</wp:posOffset>
          </wp:positionH>
          <wp:positionV relativeFrom="paragraph">
            <wp:posOffset>-241300</wp:posOffset>
          </wp:positionV>
          <wp:extent cx="1172210" cy="236855"/>
          <wp:effectExtent l="0" t="0" r="8890" b="0"/>
          <wp:wrapThrough wrapText="bothSides">
            <wp:wrapPolygon edited="0">
              <wp:start x="0" y="0"/>
              <wp:lineTo x="0" y="19110"/>
              <wp:lineTo x="21413" y="19110"/>
              <wp:lineTo x="21413" y="0"/>
              <wp:lineTo x="0"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2C1" w:rsidRDefault="003522C1">
    <w:pPr>
      <w:pStyle w:val="Kopfzeile"/>
      <w:tabs>
        <w:tab w:val="clear" w:pos="4536"/>
      </w:tabs>
      <w:spacing w:before="240"/>
      <w:ind w:right="-2865"/>
      <w:rPr>
        <w:rFonts w:ascii="Arial" w:hAnsi="Arial"/>
        <w:b/>
        <w:sz w:val="36"/>
      </w:rPr>
    </w:pPr>
    <w:r>
      <w:rPr>
        <w:rFonts w:ascii="Arial" w:hAnsi="Arial"/>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BEE" w:rsidRDefault="00E65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6CA97E6-A84A-4815-A0B7-6BDFC4418672}"/>
    <w:docVar w:name="dgnword-eventsink" w:val="139910568"/>
  </w:docVars>
  <w:rsids>
    <w:rsidRoot w:val="00CA2AF1"/>
    <w:rsid w:val="0000167D"/>
    <w:rsid w:val="00003FC9"/>
    <w:rsid w:val="000046BF"/>
    <w:rsid w:val="00013C5E"/>
    <w:rsid w:val="00016196"/>
    <w:rsid w:val="00016882"/>
    <w:rsid w:val="00024A72"/>
    <w:rsid w:val="00026FAF"/>
    <w:rsid w:val="00033077"/>
    <w:rsid w:val="00033C69"/>
    <w:rsid w:val="0003445C"/>
    <w:rsid w:val="00035BD2"/>
    <w:rsid w:val="00042DAD"/>
    <w:rsid w:val="0004390A"/>
    <w:rsid w:val="000442DF"/>
    <w:rsid w:val="00045E59"/>
    <w:rsid w:val="000479CF"/>
    <w:rsid w:val="000500E5"/>
    <w:rsid w:val="00050DFB"/>
    <w:rsid w:val="00052A75"/>
    <w:rsid w:val="00054E35"/>
    <w:rsid w:val="0006223F"/>
    <w:rsid w:val="0006480C"/>
    <w:rsid w:val="000721FC"/>
    <w:rsid w:val="00074A3F"/>
    <w:rsid w:val="00074CF5"/>
    <w:rsid w:val="000754D8"/>
    <w:rsid w:val="00076070"/>
    <w:rsid w:val="00081665"/>
    <w:rsid w:val="00086159"/>
    <w:rsid w:val="0009053B"/>
    <w:rsid w:val="00095C5D"/>
    <w:rsid w:val="000976EA"/>
    <w:rsid w:val="000A38BE"/>
    <w:rsid w:val="000A5FEC"/>
    <w:rsid w:val="000B0B1C"/>
    <w:rsid w:val="000B16C4"/>
    <w:rsid w:val="000B5609"/>
    <w:rsid w:val="000B6949"/>
    <w:rsid w:val="000C285B"/>
    <w:rsid w:val="000C5BBA"/>
    <w:rsid w:val="000C6FB8"/>
    <w:rsid w:val="000D09ED"/>
    <w:rsid w:val="000D1C0C"/>
    <w:rsid w:val="000D3B27"/>
    <w:rsid w:val="000D6758"/>
    <w:rsid w:val="000E1263"/>
    <w:rsid w:val="000E3B4C"/>
    <w:rsid w:val="000E7833"/>
    <w:rsid w:val="000E7B50"/>
    <w:rsid w:val="000F099F"/>
    <w:rsid w:val="000F272C"/>
    <w:rsid w:val="000F4FF2"/>
    <w:rsid w:val="000F7EC1"/>
    <w:rsid w:val="00100296"/>
    <w:rsid w:val="00100D5B"/>
    <w:rsid w:val="0010629B"/>
    <w:rsid w:val="001067BB"/>
    <w:rsid w:val="0012180E"/>
    <w:rsid w:val="0012410C"/>
    <w:rsid w:val="001250AE"/>
    <w:rsid w:val="00126291"/>
    <w:rsid w:val="0012711B"/>
    <w:rsid w:val="00133C93"/>
    <w:rsid w:val="00137C96"/>
    <w:rsid w:val="00141F43"/>
    <w:rsid w:val="00146F43"/>
    <w:rsid w:val="00153F21"/>
    <w:rsid w:val="001600BB"/>
    <w:rsid w:val="00163E7F"/>
    <w:rsid w:val="00171803"/>
    <w:rsid w:val="00171C57"/>
    <w:rsid w:val="00174235"/>
    <w:rsid w:val="00183312"/>
    <w:rsid w:val="00184DA1"/>
    <w:rsid w:val="00186850"/>
    <w:rsid w:val="00187BFF"/>
    <w:rsid w:val="001912DA"/>
    <w:rsid w:val="001936DF"/>
    <w:rsid w:val="00195F50"/>
    <w:rsid w:val="00197F47"/>
    <w:rsid w:val="001A103F"/>
    <w:rsid w:val="001A18D9"/>
    <w:rsid w:val="001A2A5C"/>
    <w:rsid w:val="001A62A6"/>
    <w:rsid w:val="001A70A8"/>
    <w:rsid w:val="001C0E07"/>
    <w:rsid w:val="001C711B"/>
    <w:rsid w:val="001D64A5"/>
    <w:rsid w:val="001D65BE"/>
    <w:rsid w:val="001D70BC"/>
    <w:rsid w:val="001E2BAB"/>
    <w:rsid w:val="001E7391"/>
    <w:rsid w:val="001F2532"/>
    <w:rsid w:val="001F439C"/>
    <w:rsid w:val="00200F1C"/>
    <w:rsid w:val="00205EC6"/>
    <w:rsid w:val="00207A60"/>
    <w:rsid w:val="00207C75"/>
    <w:rsid w:val="00212263"/>
    <w:rsid w:val="0021655C"/>
    <w:rsid w:val="0022171E"/>
    <w:rsid w:val="00226322"/>
    <w:rsid w:val="00235853"/>
    <w:rsid w:val="00237E57"/>
    <w:rsid w:val="00243340"/>
    <w:rsid w:val="00247126"/>
    <w:rsid w:val="00251308"/>
    <w:rsid w:val="0025294F"/>
    <w:rsid w:val="00255117"/>
    <w:rsid w:val="00255E1B"/>
    <w:rsid w:val="002616E4"/>
    <w:rsid w:val="0026185A"/>
    <w:rsid w:val="00273B12"/>
    <w:rsid w:val="0027445F"/>
    <w:rsid w:val="00274E13"/>
    <w:rsid w:val="00277CFB"/>
    <w:rsid w:val="0028194F"/>
    <w:rsid w:val="00291A76"/>
    <w:rsid w:val="002947B6"/>
    <w:rsid w:val="002A0273"/>
    <w:rsid w:val="002A1132"/>
    <w:rsid w:val="002A11C4"/>
    <w:rsid w:val="002A1625"/>
    <w:rsid w:val="002A188E"/>
    <w:rsid w:val="002A6D4F"/>
    <w:rsid w:val="002A782D"/>
    <w:rsid w:val="002B04C7"/>
    <w:rsid w:val="002B2FA0"/>
    <w:rsid w:val="002B52F5"/>
    <w:rsid w:val="002B7DC0"/>
    <w:rsid w:val="002C5AED"/>
    <w:rsid w:val="002C76C7"/>
    <w:rsid w:val="002C7A77"/>
    <w:rsid w:val="002D1007"/>
    <w:rsid w:val="002D3D94"/>
    <w:rsid w:val="002D529A"/>
    <w:rsid w:val="002E0258"/>
    <w:rsid w:val="002E07A6"/>
    <w:rsid w:val="002E1FE6"/>
    <w:rsid w:val="002E496B"/>
    <w:rsid w:val="002E7189"/>
    <w:rsid w:val="002F0317"/>
    <w:rsid w:val="002F12C1"/>
    <w:rsid w:val="002F2638"/>
    <w:rsid w:val="002F4BD5"/>
    <w:rsid w:val="002F5379"/>
    <w:rsid w:val="002F639A"/>
    <w:rsid w:val="002F64E2"/>
    <w:rsid w:val="002F6E18"/>
    <w:rsid w:val="00300386"/>
    <w:rsid w:val="003004FD"/>
    <w:rsid w:val="00303632"/>
    <w:rsid w:val="00305D13"/>
    <w:rsid w:val="00306D09"/>
    <w:rsid w:val="00310D66"/>
    <w:rsid w:val="0031110B"/>
    <w:rsid w:val="00314DE6"/>
    <w:rsid w:val="003219EB"/>
    <w:rsid w:val="003229E0"/>
    <w:rsid w:val="003231E2"/>
    <w:rsid w:val="00324B6F"/>
    <w:rsid w:val="00326646"/>
    <w:rsid w:val="00326E64"/>
    <w:rsid w:val="00331916"/>
    <w:rsid w:val="003356C6"/>
    <w:rsid w:val="003418CC"/>
    <w:rsid w:val="00341D5B"/>
    <w:rsid w:val="00343428"/>
    <w:rsid w:val="00346B43"/>
    <w:rsid w:val="00351E2F"/>
    <w:rsid w:val="003522C1"/>
    <w:rsid w:val="00354004"/>
    <w:rsid w:val="00354E27"/>
    <w:rsid w:val="00355080"/>
    <w:rsid w:val="00362664"/>
    <w:rsid w:val="00363AAC"/>
    <w:rsid w:val="00370270"/>
    <w:rsid w:val="00371840"/>
    <w:rsid w:val="0037507E"/>
    <w:rsid w:val="003821AB"/>
    <w:rsid w:val="00382EF6"/>
    <w:rsid w:val="00383FF6"/>
    <w:rsid w:val="0038569C"/>
    <w:rsid w:val="003901FD"/>
    <w:rsid w:val="003917FA"/>
    <w:rsid w:val="003940D6"/>
    <w:rsid w:val="003949D3"/>
    <w:rsid w:val="00395557"/>
    <w:rsid w:val="003979FB"/>
    <w:rsid w:val="003A4A3B"/>
    <w:rsid w:val="003A60F7"/>
    <w:rsid w:val="003A721D"/>
    <w:rsid w:val="003B22D6"/>
    <w:rsid w:val="003B3667"/>
    <w:rsid w:val="003B3FC4"/>
    <w:rsid w:val="003B683B"/>
    <w:rsid w:val="003C1B4C"/>
    <w:rsid w:val="003C307A"/>
    <w:rsid w:val="003C58F6"/>
    <w:rsid w:val="003D20C7"/>
    <w:rsid w:val="003D223F"/>
    <w:rsid w:val="003D2F0F"/>
    <w:rsid w:val="003D5575"/>
    <w:rsid w:val="003D6A7B"/>
    <w:rsid w:val="003F09C7"/>
    <w:rsid w:val="003F2D54"/>
    <w:rsid w:val="00400252"/>
    <w:rsid w:val="00405B1C"/>
    <w:rsid w:val="00420DC0"/>
    <w:rsid w:val="004237F9"/>
    <w:rsid w:val="0043063A"/>
    <w:rsid w:val="00431833"/>
    <w:rsid w:val="00433BA6"/>
    <w:rsid w:val="00435D24"/>
    <w:rsid w:val="00437FCC"/>
    <w:rsid w:val="00444978"/>
    <w:rsid w:val="00454823"/>
    <w:rsid w:val="004620ED"/>
    <w:rsid w:val="00462B3C"/>
    <w:rsid w:val="00463375"/>
    <w:rsid w:val="004669FC"/>
    <w:rsid w:val="00471FB4"/>
    <w:rsid w:val="0047212B"/>
    <w:rsid w:val="00473382"/>
    <w:rsid w:val="004811E8"/>
    <w:rsid w:val="00481C1C"/>
    <w:rsid w:val="00491EA2"/>
    <w:rsid w:val="00494305"/>
    <w:rsid w:val="00494CA1"/>
    <w:rsid w:val="004A2111"/>
    <w:rsid w:val="004A489F"/>
    <w:rsid w:val="004B2E7C"/>
    <w:rsid w:val="004B4D9E"/>
    <w:rsid w:val="004B6008"/>
    <w:rsid w:val="004B6224"/>
    <w:rsid w:val="004B7FA3"/>
    <w:rsid w:val="004C0E5C"/>
    <w:rsid w:val="004C58F1"/>
    <w:rsid w:val="004D21ED"/>
    <w:rsid w:val="004D678B"/>
    <w:rsid w:val="004D6E22"/>
    <w:rsid w:val="004E7528"/>
    <w:rsid w:val="004F21C9"/>
    <w:rsid w:val="004F48D4"/>
    <w:rsid w:val="004F62AF"/>
    <w:rsid w:val="0050056A"/>
    <w:rsid w:val="00500C9D"/>
    <w:rsid w:val="00502092"/>
    <w:rsid w:val="00503407"/>
    <w:rsid w:val="00504B33"/>
    <w:rsid w:val="005073DF"/>
    <w:rsid w:val="00511E84"/>
    <w:rsid w:val="005146FD"/>
    <w:rsid w:val="00514700"/>
    <w:rsid w:val="00515507"/>
    <w:rsid w:val="00522D6B"/>
    <w:rsid w:val="005278F7"/>
    <w:rsid w:val="00530A25"/>
    <w:rsid w:val="00540BEE"/>
    <w:rsid w:val="00541EC4"/>
    <w:rsid w:val="005448E5"/>
    <w:rsid w:val="00545090"/>
    <w:rsid w:val="005478E1"/>
    <w:rsid w:val="00547E87"/>
    <w:rsid w:val="00553CA3"/>
    <w:rsid w:val="00560F67"/>
    <w:rsid w:val="00563B4D"/>
    <w:rsid w:val="00566A7B"/>
    <w:rsid w:val="00572731"/>
    <w:rsid w:val="005765C6"/>
    <w:rsid w:val="005773C7"/>
    <w:rsid w:val="00577605"/>
    <w:rsid w:val="00577C60"/>
    <w:rsid w:val="00581258"/>
    <w:rsid w:val="00583518"/>
    <w:rsid w:val="00594794"/>
    <w:rsid w:val="00596415"/>
    <w:rsid w:val="005A241C"/>
    <w:rsid w:val="005A444C"/>
    <w:rsid w:val="005A4599"/>
    <w:rsid w:val="005A6B96"/>
    <w:rsid w:val="005B02AE"/>
    <w:rsid w:val="005B23F3"/>
    <w:rsid w:val="005B5410"/>
    <w:rsid w:val="005B67B2"/>
    <w:rsid w:val="005B75D8"/>
    <w:rsid w:val="005C16C3"/>
    <w:rsid w:val="005C26B3"/>
    <w:rsid w:val="005C2B20"/>
    <w:rsid w:val="005C40DF"/>
    <w:rsid w:val="005C48F1"/>
    <w:rsid w:val="005C78C7"/>
    <w:rsid w:val="005D0C24"/>
    <w:rsid w:val="005D592C"/>
    <w:rsid w:val="005E181A"/>
    <w:rsid w:val="005E41CE"/>
    <w:rsid w:val="005E5469"/>
    <w:rsid w:val="005E7FFD"/>
    <w:rsid w:val="005F2615"/>
    <w:rsid w:val="005F3E47"/>
    <w:rsid w:val="005F4F80"/>
    <w:rsid w:val="005F57F5"/>
    <w:rsid w:val="005F6DC9"/>
    <w:rsid w:val="005F73FF"/>
    <w:rsid w:val="0060647F"/>
    <w:rsid w:val="0061099A"/>
    <w:rsid w:val="006132CF"/>
    <w:rsid w:val="006148EC"/>
    <w:rsid w:val="006150C9"/>
    <w:rsid w:val="00617814"/>
    <w:rsid w:val="00622DB5"/>
    <w:rsid w:val="00623C24"/>
    <w:rsid w:val="00632316"/>
    <w:rsid w:val="006354F7"/>
    <w:rsid w:val="00636C14"/>
    <w:rsid w:val="0064022E"/>
    <w:rsid w:val="00640724"/>
    <w:rsid w:val="00640AE1"/>
    <w:rsid w:val="00645E6F"/>
    <w:rsid w:val="00652B77"/>
    <w:rsid w:val="00657FC8"/>
    <w:rsid w:val="006601C7"/>
    <w:rsid w:val="00661CB3"/>
    <w:rsid w:val="00667E58"/>
    <w:rsid w:val="0067027E"/>
    <w:rsid w:val="00671346"/>
    <w:rsid w:val="00673B67"/>
    <w:rsid w:val="0067423B"/>
    <w:rsid w:val="006764B3"/>
    <w:rsid w:val="00676B61"/>
    <w:rsid w:val="00683000"/>
    <w:rsid w:val="006848D6"/>
    <w:rsid w:val="00684B81"/>
    <w:rsid w:val="00685ACC"/>
    <w:rsid w:val="00686659"/>
    <w:rsid w:val="00686A0C"/>
    <w:rsid w:val="00697A4B"/>
    <w:rsid w:val="00697D79"/>
    <w:rsid w:val="006A1EB4"/>
    <w:rsid w:val="006A4C86"/>
    <w:rsid w:val="006A70C0"/>
    <w:rsid w:val="006A7573"/>
    <w:rsid w:val="006C1BDA"/>
    <w:rsid w:val="006C22BE"/>
    <w:rsid w:val="006C676A"/>
    <w:rsid w:val="006D017D"/>
    <w:rsid w:val="006D059B"/>
    <w:rsid w:val="006D2BEE"/>
    <w:rsid w:val="006D4F51"/>
    <w:rsid w:val="006E0066"/>
    <w:rsid w:val="006E0452"/>
    <w:rsid w:val="006E0F02"/>
    <w:rsid w:val="006E1B14"/>
    <w:rsid w:val="006E5D94"/>
    <w:rsid w:val="006F6A60"/>
    <w:rsid w:val="007008EC"/>
    <w:rsid w:val="00703E11"/>
    <w:rsid w:val="00704681"/>
    <w:rsid w:val="00706BD5"/>
    <w:rsid w:val="00707DB0"/>
    <w:rsid w:val="0071195B"/>
    <w:rsid w:val="00711967"/>
    <w:rsid w:val="0071329B"/>
    <w:rsid w:val="007149B0"/>
    <w:rsid w:val="00721F44"/>
    <w:rsid w:val="00722F5F"/>
    <w:rsid w:val="00727AE1"/>
    <w:rsid w:val="007304FE"/>
    <w:rsid w:val="007309F9"/>
    <w:rsid w:val="00730D15"/>
    <w:rsid w:val="00734808"/>
    <w:rsid w:val="00734FDF"/>
    <w:rsid w:val="007426D3"/>
    <w:rsid w:val="007427B4"/>
    <w:rsid w:val="0074345D"/>
    <w:rsid w:val="0074400E"/>
    <w:rsid w:val="00750911"/>
    <w:rsid w:val="00754664"/>
    <w:rsid w:val="007547B4"/>
    <w:rsid w:val="007558AF"/>
    <w:rsid w:val="007559CA"/>
    <w:rsid w:val="007570DB"/>
    <w:rsid w:val="0075745C"/>
    <w:rsid w:val="007622C0"/>
    <w:rsid w:val="00767FF5"/>
    <w:rsid w:val="007710D2"/>
    <w:rsid w:val="00776A12"/>
    <w:rsid w:val="00781883"/>
    <w:rsid w:val="00785CE1"/>
    <w:rsid w:val="00786107"/>
    <w:rsid w:val="007B1339"/>
    <w:rsid w:val="007B29E7"/>
    <w:rsid w:val="007B3249"/>
    <w:rsid w:val="007B6204"/>
    <w:rsid w:val="007B77BD"/>
    <w:rsid w:val="007C1C58"/>
    <w:rsid w:val="007C7DDC"/>
    <w:rsid w:val="007D3150"/>
    <w:rsid w:val="007E7219"/>
    <w:rsid w:val="007E7D4E"/>
    <w:rsid w:val="007F0EDA"/>
    <w:rsid w:val="007F1544"/>
    <w:rsid w:val="007F35E6"/>
    <w:rsid w:val="0080005B"/>
    <w:rsid w:val="00805073"/>
    <w:rsid w:val="0081497D"/>
    <w:rsid w:val="00815960"/>
    <w:rsid w:val="00816244"/>
    <w:rsid w:val="00816940"/>
    <w:rsid w:val="0082154E"/>
    <w:rsid w:val="0082422A"/>
    <w:rsid w:val="008243A4"/>
    <w:rsid w:val="00827D2F"/>
    <w:rsid w:val="00833ABE"/>
    <w:rsid w:val="0084411A"/>
    <w:rsid w:val="00847E33"/>
    <w:rsid w:val="0085486F"/>
    <w:rsid w:val="00862BC9"/>
    <w:rsid w:val="008634D8"/>
    <w:rsid w:val="0086655D"/>
    <w:rsid w:val="00873035"/>
    <w:rsid w:val="00874CDB"/>
    <w:rsid w:val="00876DD8"/>
    <w:rsid w:val="00880D37"/>
    <w:rsid w:val="00881DB9"/>
    <w:rsid w:val="00892B05"/>
    <w:rsid w:val="00893654"/>
    <w:rsid w:val="008946DC"/>
    <w:rsid w:val="00896A0A"/>
    <w:rsid w:val="008A2792"/>
    <w:rsid w:val="008A4567"/>
    <w:rsid w:val="008A4DBC"/>
    <w:rsid w:val="008B18AD"/>
    <w:rsid w:val="008B2159"/>
    <w:rsid w:val="008B2B83"/>
    <w:rsid w:val="008B3C02"/>
    <w:rsid w:val="008B56F7"/>
    <w:rsid w:val="008B5A9C"/>
    <w:rsid w:val="008B729A"/>
    <w:rsid w:val="008B7ABA"/>
    <w:rsid w:val="008C04DC"/>
    <w:rsid w:val="008C26AD"/>
    <w:rsid w:val="008C4433"/>
    <w:rsid w:val="008C4704"/>
    <w:rsid w:val="008C7840"/>
    <w:rsid w:val="008D2F68"/>
    <w:rsid w:val="008D5115"/>
    <w:rsid w:val="008D59D3"/>
    <w:rsid w:val="008D625A"/>
    <w:rsid w:val="008D6EC7"/>
    <w:rsid w:val="008E0358"/>
    <w:rsid w:val="008E11FE"/>
    <w:rsid w:val="008E240E"/>
    <w:rsid w:val="008E296E"/>
    <w:rsid w:val="008E29B9"/>
    <w:rsid w:val="008E570F"/>
    <w:rsid w:val="008F2245"/>
    <w:rsid w:val="008F477E"/>
    <w:rsid w:val="00902889"/>
    <w:rsid w:val="00904A13"/>
    <w:rsid w:val="0090660A"/>
    <w:rsid w:val="009108F3"/>
    <w:rsid w:val="00913D15"/>
    <w:rsid w:val="00914629"/>
    <w:rsid w:val="00920E74"/>
    <w:rsid w:val="00921640"/>
    <w:rsid w:val="00927A8E"/>
    <w:rsid w:val="00932308"/>
    <w:rsid w:val="00934F58"/>
    <w:rsid w:val="009370A6"/>
    <w:rsid w:val="0094382A"/>
    <w:rsid w:val="0094727E"/>
    <w:rsid w:val="0095073B"/>
    <w:rsid w:val="00953F26"/>
    <w:rsid w:val="00954055"/>
    <w:rsid w:val="00956BCD"/>
    <w:rsid w:val="00960F7B"/>
    <w:rsid w:val="0096392A"/>
    <w:rsid w:val="0096567F"/>
    <w:rsid w:val="00970FF8"/>
    <w:rsid w:val="00971969"/>
    <w:rsid w:val="009735B9"/>
    <w:rsid w:val="00974B52"/>
    <w:rsid w:val="00976F51"/>
    <w:rsid w:val="0097711F"/>
    <w:rsid w:val="00983DE5"/>
    <w:rsid w:val="0099139C"/>
    <w:rsid w:val="00993C0B"/>
    <w:rsid w:val="00993D0F"/>
    <w:rsid w:val="009943F9"/>
    <w:rsid w:val="009A1075"/>
    <w:rsid w:val="009A25EE"/>
    <w:rsid w:val="009A7E60"/>
    <w:rsid w:val="009B367C"/>
    <w:rsid w:val="009B4085"/>
    <w:rsid w:val="009B4D35"/>
    <w:rsid w:val="009B709C"/>
    <w:rsid w:val="009B734B"/>
    <w:rsid w:val="009C1C9D"/>
    <w:rsid w:val="009C523B"/>
    <w:rsid w:val="009D2558"/>
    <w:rsid w:val="009D62CE"/>
    <w:rsid w:val="009D7CEA"/>
    <w:rsid w:val="009E2406"/>
    <w:rsid w:val="009E3579"/>
    <w:rsid w:val="009F079A"/>
    <w:rsid w:val="009F1CD9"/>
    <w:rsid w:val="009F3E3E"/>
    <w:rsid w:val="009F491D"/>
    <w:rsid w:val="009F648B"/>
    <w:rsid w:val="00A03488"/>
    <w:rsid w:val="00A069E8"/>
    <w:rsid w:val="00A07D09"/>
    <w:rsid w:val="00A20202"/>
    <w:rsid w:val="00A2220F"/>
    <w:rsid w:val="00A23196"/>
    <w:rsid w:val="00A2334C"/>
    <w:rsid w:val="00A246D1"/>
    <w:rsid w:val="00A24C9D"/>
    <w:rsid w:val="00A2503C"/>
    <w:rsid w:val="00A2655C"/>
    <w:rsid w:val="00A27310"/>
    <w:rsid w:val="00A273D7"/>
    <w:rsid w:val="00A3091B"/>
    <w:rsid w:val="00A352A5"/>
    <w:rsid w:val="00A35F63"/>
    <w:rsid w:val="00A37159"/>
    <w:rsid w:val="00A41149"/>
    <w:rsid w:val="00A4312B"/>
    <w:rsid w:val="00A470F7"/>
    <w:rsid w:val="00A535A6"/>
    <w:rsid w:val="00A610E7"/>
    <w:rsid w:val="00A61BEC"/>
    <w:rsid w:val="00A64C16"/>
    <w:rsid w:val="00A6634C"/>
    <w:rsid w:val="00A66429"/>
    <w:rsid w:val="00A72A25"/>
    <w:rsid w:val="00A82766"/>
    <w:rsid w:val="00A834B4"/>
    <w:rsid w:val="00A85E40"/>
    <w:rsid w:val="00A875C4"/>
    <w:rsid w:val="00A87E50"/>
    <w:rsid w:val="00A90F63"/>
    <w:rsid w:val="00A9233A"/>
    <w:rsid w:val="00AA1C0F"/>
    <w:rsid w:val="00AA1EA1"/>
    <w:rsid w:val="00AA207B"/>
    <w:rsid w:val="00AA4B6B"/>
    <w:rsid w:val="00AA4C2D"/>
    <w:rsid w:val="00AA51C9"/>
    <w:rsid w:val="00AA569F"/>
    <w:rsid w:val="00AA7537"/>
    <w:rsid w:val="00AA7BE9"/>
    <w:rsid w:val="00AB1CF6"/>
    <w:rsid w:val="00AB6168"/>
    <w:rsid w:val="00AC3439"/>
    <w:rsid w:val="00AC3B27"/>
    <w:rsid w:val="00AC5379"/>
    <w:rsid w:val="00AC5867"/>
    <w:rsid w:val="00AD077B"/>
    <w:rsid w:val="00AD144C"/>
    <w:rsid w:val="00AD1EDF"/>
    <w:rsid w:val="00AD4CAF"/>
    <w:rsid w:val="00AD50DA"/>
    <w:rsid w:val="00AD5AE0"/>
    <w:rsid w:val="00AD755D"/>
    <w:rsid w:val="00AD79FC"/>
    <w:rsid w:val="00AE2B09"/>
    <w:rsid w:val="00AE324A"/>
    <w:rsid w:val="00AE41C2"/>
    <w:rsid w:val="00AE63BC"/>
    <w:rsid w:val="00AF3BFF"/>
    <w:rsid w:val="00AF4000"/>
    <w:rsid w:val="00B03518"/>
    <w:rsid w:val="00B03DED"/>
    <w:rsid w:val="00B0558C"/>
    <w:rsid w:val="00B06980"/>
    <w:rsid w:val="00B07C35"/>
    <w:rsid w:val="00B14725"/>
    <w:rsid w:val="00B15C00"/>
    <w:rsid w:val="00B22322"/>
    <w:rsid w:val="00B22590"/>
    <w:rsid w:val="00B23E3C"/>
    <w:rsid w:val="00B30326"/>
    <w:rsid w:val="00B3798C"/>
    <w:rsid w:val="00B44788"/>
    <w:rsid w:val="00B47236"/>
    <w:rsid w:val="00B5093E"/>
    <w:rsid w:val="00B51806"/>
    <w:rsid w:val="00B52165"/>
    <w:rsid w:val="00B54341"/>
    <w:rsid w:val="00B60FBE"/>
    <w:rsid w:val="00B6276E"/>
    <w:rsid w:val="00B63525"/>
    <w:rsid w:val="00B707AB"/>
    <w:rsid w:val="00B721FD"/>
    <w:rsid w:val="00B77227"/>
    <w:rsid w:val="00B773C2"/>
    <w:rsid w:val="00B77B2D"/>
    <w:rsid w:val="00B801D0"/>
    <w:rsid w:val="00B82603"/>
    <w:rsid w:val="00B836C4"/>
    <w:rsid w:val="00B93D2C"/>
    <w:rsid w:val="00BA0DA7"/>
    <w:rsid w:val="00BA28E9"/>
    <w:rsid w:val="00BA736F"/>
    <w:rsid w:val="00BB18ED"/>
    <w:rsid w:val="00BB2E02"/>
    <w:rsid w:val="00BB2F7E"/>
    <w:rsid w:val="00BC0438"/>
    <w:rsid w:val="00BC0EE2"/>
    <w:rsid w:val="00BC5628"/>
    <w:rsid w:val="00BC734C"/>
    <w:rsid w:val="00BD3CFD"/>
    <w:rsid w:val="00BD5575"/>
    <w:rsid w:val="00BD6874"/>
    <w:rsid w:val="00BD76FC"/>
    <w:rsid w:val="00BE2D93"/>
    <w:rsid w:val="00BE477D"/>
    <w:rsid w:val="00BF14BF"/>
    <w:rsid w:val="00BF184B"/>
    <w:rsid w:val="00BF6A0E"/>
    <w:rsid w:val="00C002DB"/>
    <w:rsid w:val="00C02342"/>
    <w:rsid w:val="00C02F42"/>
    <w:rsid w:val="00C07883"/>
    <w:rsid w:val="00C1427F"/>
    <w:rsid w:val="00C17C4B"/>
    <w:rsid w:val="00C21735"/>
    <w:rsid w:val="00C22D5E"/>
    <w:rsid w:val="00C35871"/>
    <w:rsid w:val="00C368BA"/>
    <w:rsid w:val="00C37BD7"/>
    <w:rsid w:val="00C45FC4"/>
    <w:rsid w:val="00C47294"/>
    <w:rsid w:val="00C537E9"/>
    <w:rsid w:val="00C6155D"/>
    <w:rsid w:val="00C64159"/>
    <w:rsid w:val="00C67408"/>
    <w:rsid w:val="00C70EB6"/>
    <w:rsid w:val="00C71DCE"/>
    <w:rsid w:val="00C77E56"/>
    <w:rsid w:val="00CA0E8E"/>
    <w:rsid w:val="00CA1952"/>
    <w:rsid w:val="00CA2747"/>
    <w:rsid w:val="00CA2AF1"/>
    <w:rsid w:val="00CA5D8E"/>
    <w:rsid w:val="00CA74ED"/>
    <w:rsid w:val="00CB0C98"/>
    <w:rsid w:val="00CB0FBB"/>
    <w:rsid w:val="00CB29A4"/>
    <w:rsid w:val="00CB3B2F"/>
    <w:rsid w:val="00CB6CBD"/>
    <w:rsid w:val="00CB6E5E"/>
    <w:rsid w:val="00CB7FB3"/>
    <w:rsid w:val="00CC6335"/>
    <w:rsid w:val="00CE6A2C"/>
    <w:rsid w:val="00CE6FEC"/>
    <w:rsid w:val="00CF2C5D"/>
    <w:rsid w:val="00CF41C7"/>
    <w:rsid w:val="00CF5277"/>
    <w:rsid w:val="00D010CC"/>
    <w:rsid w:val="00D02E9C"/>
    <w:rsid w:val="00D03CEE"/>
    <w:rsid w:val="00D050A9"/>
    <w:rsid w:val="00D16C8F"/>
    <w:rsid w:val="00D1714B"/>
    <w:rsid w:val="00D17CE4"/>
    <w:rsid w:val="00D25919"/>
    <w:rsid w:val="00D27D09"/>
    <w:rsid w:val="00D27EAD"/>
    <w:rsid w:val="00D32538"/>
    <w:rsid w:val="00D36387"/>
    <w:rsid w:val="00D40800"/>
    <w:rsid w:val="00D40CE4"/>
    <w:rsid w:val="00D421FB"/>
    <w:rsid w:val="00D43E01"/>
    <w:rsid w:val="00D457AC"/>
    <w:rsid w:val="00D458F3"/>
    <w:rsid w:val="00D4651A"/>
    <w:rsid w:val="00D47F7D"/>
    <w:rsid w:val="00D536C7"/>
    <w:rsid w:val="00D564E1"/>
    <w:rsid w:val="00D603D4"/>
    <w:rsid w:val="00D622B5"/>
    <w:rsid w:val="00D66E66"/>
    <w:rsid w:val="00D7194D"/>
    <w:rsid w:val="00D71A77"/>
    <w:rsid w:val="00D71EA9"/>
    <w:rsid w:val="00D746AB"/>
    <w:rsid w:val="00D74E97"/>
    <w:rsid w:val="00D74FD0"/>
    <w:rsid w:val="00D752D5"/>
    <w:rsid w:val="00D77ED9"/>
    <w:rsid w:val="00D8316C"/>
    <w:rsid w:val="00D83D1A"/>
    <w:rsid w:val="00D84E88"/>
    <w:rsid w:val="00D85626"/>
    <w:rsid w:val="00D871A6"/>
    <w:rsid w:val="00D971F3"/>
    <w:rsid w:val="00DA056B"/>
    <w:rsid w:val="00DA18C1"/>
    <w:rsid w:val="00DA4305"/>
    <w:rsid w:val="00DA4578"/>
    <w:rsid w:val="00DB0F36"/>
    <w:rsid w:val="00DB2E92"/>
    <w:rsid w:val="00DB3331"/>
    <w:rsid w:val="00DB7EF0"/>
    <w:rsid w:val="00DC2F27"/>
    <w:rsid w:val="00DC4DD1"/>
    <w:rsid w:val="00DC78F2"/>
    <w:rsid w:val="00DC790D"/>
    <w:rsid w:val="00DD2DCE"/>
    <w:rsid w:val="00DD4259"/>
    <w:rsid w:val="00DD62DB"/>
    <w:rsid w:val="00DD63C8"/>
    <w:rsid w:val="00DE2B68"/>
    <w:rsid w:val="00DE5A94"/>
    <w:rsid w:val="00DF2F07"/>
    <w:rsid w:val="00DF45D7"/>
    <w:rsid w:val="00E017E8"/>
    <w:rsid w:val="00E1139B"/>
    <w:rsid w:val="00E169A1"/>
    <w:rsid w:val="00E20838"/>
    <w:rsid w:val="00E21120"/>
    <w:rsid w:val="00E2721A"/>
    <w:rsid w:val="00E31A69"/>
    <w:rsid w:val="00E326A0"/>
    <w:rsid w:val="00E35E77"/>
    <w:rsid w:val="00E37771"/>
    <w:rsid w:val="00E37C10"/>
    <w:rsid w:val="00E40123"/>
    <w:rsid w:val="00E42EE5"/>
    <w:rsid w:val="00E47FB1"/>
    <w:rsid w:val="00E6155E"/>
    <w:rsid w:val="00E62865"/>
    <w:rsid w:val="00E64415"/>
    <w:rsid w:val="00E65BEE"/>
    <w:rsid w:val="00E661A0"/>
    <w:rsid w:val="00E6735B"/>
    <w:rsid w:val="00E67839"/>
    <w:rsid w:val="00E74B91"/>
    <w:rsid w:val="00E8205A"/>
    <w:rsid w:val="00E9531B"/>
    <w:rsid w:val="00E95781"/>
    <w:rsid w:val="00E95EDE"/>
    <w:rsid w:val="00E9747F"/>
    <w:rsid w:val="00EA406C"/>
    <w:rsid w:val="00EA4DBA"/>
    <w:rsid w:val="00EB0844"/>
    <w:rsid w:val="00EB14D3"/>
    <w:rsid w:val="00EB2636"/>
    <w:rsid w:val="00EB3D59"/>
    <w:rsid w:val="00EB6F92"/>
    <w:rsid w:val="00EB70C6"/>
    <w:rsid w:val="00EB7B72"/>
    <w:rsid w:val="00EC6188"/>
    <w:rsid w:val="00ED15B8"/>
    <w:rsid w:val="00ED545D"/>
    <w:rsid w:val="00EE55B0"/>
    <w:rsid w:val="00EE73B4"/>
    <w:rsid w:val="00EF2543"/>
    <w:rsid w:val="00EF4CEC"/>
    <w:rsid w:val="00EF7B93"/>
    <w:rsid w:val="00F015E7"/>
    <w:rsid w:val="00F03149"/>
    <w:rsid w:val="00F04A8E"/>
    <w:rsid w:val="00F10C30"/>
    <w:rsid w:val="00F214BF"/>
    <w:rsid w:val="00F24095"/>
    <w:rsid w:val="00F25FD2"/>
    <w:rsid w:val="00F321C3"/>
    <w:rsid w:val="00F35D37"/>
    <w:rsid w:val="00F36457"/>
    <w:rsid w:val="00F36735"/>
    <w:rsid w:val="00F409DF"/>
    <w:rsid w:val="00F444D4"/>
    <w:rsid w:val="00F464AA"/>
    <w:rsid w:val="00F47E72"/>
    <w:rsid w:val="00F52E22"/>
    <w:rsid w:val="00F551AD"/>
    <w:rsid w:val="00F5533B"/>
    <w:rsid w:val="00F61768"/>
    <w:rsid w:val="00F70D83"/>
    <w:rsid w:val="00F719D0"/>
    <w:rsid w:val="00F728EE"/>
    <w:rsid w:val="00F75220"/>
    <w:rsid w:val="00F76F2F"/>
    <w:rsid w:val="00F779E3"/>
    <w:rsid w:val="00F86765"/>
    <w:rsid w:val="00F9209C"/>
    <w:rsid w:val="00F93B75"/>
    <w:rsid w:val="00FA2042"/>
    <w:rsid w:val="00FA2F2B"/>
    <w:rsid w:val="00FA7A31"/>
    <w:rsid w:val="00FA7C44"/>
    <w:rsid w:val="00FC2688"/>
    <w:rsid w:val="00FC607A"/>
    <w:rsid w:val="00FC60BB"/>
    <w:rsid w:val="00FE0CD4"/>
    <w:rsid w:val="00FE5704"/>
    <w:rsid w:val="00FF27AE"/>
    <w:rsid w:val="00FF28AA"/>
    <w:rsid w:val="00FF4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646B6-BBDD-044E-B5C4-A3DF4ACF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rPr>
  </w:style>
  <w:style w:type="paragraph" w:styleId="berschrift1">
    <w:name w:val="heading 1"/>
    <w:basedOn w:val="Standard"/>
    <w:next w:val="Standard"/>
    <w:qFormat/>
    <w:pPr>
      <w:keepNext/>
      <w:numPr>
        <w:numId w:val="1"/>
      </w:numPr>
      <w:spacing w:before="240" w:after="60"/>
      <w:outlineLvl w:val="0"/>
    </w:pPr>
    <w:rPr>
      <w:rFonts w:ascii="Arial" w:hAnsi="Arial"/>
      <w:b/>
      <w:kern w:val="1"/>
      <w:sz w:val="28"/>
    </w:rPr>
  </w:style>
  <w:style w:type="paragraph" w:styleId="berschrift2">
    <w:name w:val="heading 2"/>
    <w:basedOn w:val="Standard"/>
    <w:next w:val="Standard"/>
    <w:qFormat/>
    <w:pPr>
      <w:keepNext/>
      <w:numPr>
        <w:ilvl w:val="1"/>
        <w:numId w:val="1"/>
      </w:numPr>
      <w:spacing w:before="240" w:after="60"/>
      <w:outlineLvl w:val="1"/>
    </w:pPr>
    <w:rPr>
      <w:rFonts w:ascii="Arial" w:hAnsi="Arial"/>
      <w:b/>
      <w:i/>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i/>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keepNext/>
      <w:numPr>
        <w:ilvl w:val="5"/>
        <w:numId w:val="1"/>
      </w:numPr>
      <w:jc w:val="both"/>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0">
    <w:name w:val="WW8Num1z0"/>
    <w:rPr>
      <w:rFonts w:ascii="Times New Roman" w:eastAsia="Times New Roman" w:hAnsi="Times New Roman" w:cs="Times New Roman"/>
    </w:rPr>
  </w:style>
  <w:style w:type="character" w:customStyle="1" w:styleId="WW-Absatz-Standardschriftart11111111111111111111111">
    <w:name w:val="WW-Absatz-Standardschriftart11111111111111111111111"/>
  </w:style>
  <w:style w:type="character" w:styleId="Seitenzahl">
    <w:name w:val="page number"/>
    <w:basedOn w:val="WW-Absatz-Standardschriftart11111111111111111111111"/>
    <w:semiHidden/>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rPr>
      <w:b/>
    </w:rPr>
  </w:style>
  <w:style w:type="paragraph" w:customStyle="1" w:styleId="Flietext">
    <w:name w:val="Fließtext"/>
    <w:pPr>
      <w:suppressAutoHyphens/>
      <w:spacing w:line="400" w:lineRule="atLeast"/>
      <w:jc w:val="both"/>
    </w:pPr>
    <w:rPr>
      <w:rFonts w:ascii="Helvetica" w:hAnsi="Helvetica"/>
      <w:color w:val="000000"/>
      <w:sz w:val="22"/>
    </w:rPr>
  </w:style>
  <w:style w:type="paragraph" w:customStyle="1" w:styleId="Anrede1">
    <w:name w:val="Anrede1"/>
    <w:basedOn w:val="Standard"/>
  </w:style>
  <w:style w:type="paragraph" w:customStyle="1" w:styleId="Anrede2">
    <w:name w:val="Anrede2"/>
    <w:basedOn w:val="Standard"/>
  </w:style>
  <w:style w:type="paragraph" w:customStyle="1" w:styleId="betreff">
    <w:name w:val="betreff"/>
    <w:basedOn w:val="Standard"/>
    <w:pPr>
      <w:spacing w:before="1400"/>
    </w:pPr>
    <w:rPr>
      <w:rFonts w:ascii="Arial" w:hAnsi="Arial"/>
      <w:b/>
      <w:sz w:val="20"/>
    </w:rPr>
  </w:style>
  <w:style w:type="paragraph" w:customStyle="1" w:styleId="flietext0">
    <w:name w:val="fließtext"/>
    <w:basedOn w:val="Standard"/>
    <w:pPr>
      <w:spacing w:after="80"/>
    </w:pPr>
    <w:rPr>
      <w:rFonts w:ascii="Arial" w:hAnsi="Arial"/>
      <w:sz w:val="20"/>
    </w:rPr>
  </w:style>
  <w:style w:type="paragraph" w:customStyle="1" w:styleId="Textkrper21">
    <w:name w:val="Textkörper 21"/>
    <w:basedOn w:val="Standard"/>
    <w:pPr>
      <w:autoSpaceDE w:val="0"/>
      <w:spacing w:line="360" w:lineRule="auto"/>
      <w:jc w:val="both"/>
    </w:pPr>
    <w:rPr>
      <w:rFonts w:ascii="Arial" w:hAnsi="Arial" w:cs="Arial"/>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CA2AF1"/>
    <w:rPr>
      <w:rFonts w:ascii="Tahoma" w:hAnsi="Tahoma"/>
      <w:sz w:val="16"/>
      <w:szCs w:val="16"/>
    </w:rPr>
  </w:style>
  <w:style w:type="character" w:customStyle="1" w:styleId="SprechblasentextZchn">
    <w:name w:val="Sprechblasentext Zchn"/>
    <w:link w:val="Sprechblasentext"/>
    <w:uiPriority w:val="99"/>
    <w:semiHidden/>
    <w:rsid w:val="00CA2AF1"/>
    <w:rPr>
      <w:rFonts w:ascii="Tahoma" w:hAnsi="Tahoma" w:cs="Tahoma"/>
      <w:sz w:val="16"/>
      <w:szCs w:val="16"/>
    </w:rPr>
  </w:style>
  <w:style w:type="character" w:styleId="Hyperlink">
    <w:name w:val="Hyperlink"/>
    <w:uiPriority w:val="99"/>
    <w:unhideWhenUsed/>
    <w:rsid w:val="00A47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57298">
      <w:bodyDiv w:val="1"/>
      <w:marLeft w:val="0"/>
      <w:marRight w:val="0"/>
      <w:marTop w:val="0"/>
      <w:marBottom w:val="0"/>
      <w:divBdr>
        <w:top w:val="none" w:sz="0" w:space="0" w:color="auto"/>
        <w:left w:val="none" w:sz="0" w:space="0" w:color="auto"/>
        <w:bottom w:val="none" w:sz="0" w:space="0" w:color="auto"/>
        <w:right w:val="none" w:sz="0" w:space="0" w:color="auto"/>
      </w:divBdr>
      <w:divsChild>
        <w:div w:id="1006594256">
          <w:marLeft w:val="0"/>
          <w:marRight w:val="0"/>
          <w:marTop w:val="0"/>
          <w:marBottom w:val="0"/>
          <w:divBdr>
            <w:top w:val="none" w:sz="0" w:space="0" w:color="auto"/>
            <w:left w:val="none" w:sz="0" w:space="0" w:color="auto"/>
            <w:bottom w:val="none" w:sz="0" w:space="0" w:color="auto"/>
            <w:right w:val="none" w:sz="0" w:space="0" w:color="auto"/>
          </w:divBdr>
          <w:divsChild>
            <w:div w:id="133471912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rational - Moderne Markenküchen mit Tradition</vt:lpstr>
    </vt:vector>
  </TitlesOfParts>
  <Company>Microsoft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 Moderne Markenküchen mit Tradition</dc:title>
  <dc:creator>G.S.</dc:creator>
  <cp:lastModifiedBy>Elke Pfeiffer</cp:lastModifiedBy>
  <cp:revision>5</cp:revision>
  <cp:lastPrinted>2018-07-02T10:37:00Z</cp:lastPrinted>
  <dcterms:created xsi:type="dcterms:W3CDTF">2018-07-25T10:18:00Z</dcterms:created>
  <dcterms:modified xsi:type="dcterms:W3CDTF">2018-07-31T15:15:00Z</dcterms:modified>
</cp:coreProperties>
</file>