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7A443E" w:rsidRDefault="007A443E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>Pressetext</w:t>
      </w:r>
      <w:r w:rsidR="00D94AC1">
        <w:rPr>
          <w:rFonts w:ascii="IBM Plex Sans" w:hAnsi="IBM Plex Sans"/>
          <w:b/>
          <w:sz w:val="24"/>
          <w:szCs w:val="24"/>
        </w:rPr>
        <w:t xml:space="preserve"> tio Acrylglas</w:t>
      </w:r>
      <w:r w:rsidR="00F07CE4" w:rsidRPr="00B06775">
        <w:rPr>
          <w:rFonts w:ascii="IBM Plex Sans" w:hAnsi="IBM Plex Sans"/>
          <w:b/>
          <w:sz w:val="22"/>
          <w:szCs w:val="22"/>
        </w:rPr>
        <w:t xml:space="preserve"> </w:t>
      </w: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7A443E" w:rsidRPr="00F07CE4" w:rsidRDefault="007A443E" w:rsidP="00F07CE4">
      <w:pPr>
        <w:rPr>
          <w:rFonts w:ascii="IBM Plex Sans" w:hAnsi="IBM Plex Sans"/>
          <w:sz w:val="24"/>
          <w:szCs w:val="24"/>
        </w:rPr>
      </w:pPr>
    </w:p>
    <w:p w:rsidR="00F07CE4" w:rsidRPr="00F07CE4" w:rsidRDefault="00F07CE4" w:rsidP="00F07CE4">
      <w:pPr>
        <w:rPr>
          <w:rFonts w:ascii="IBM Plex Sans" w:hAnsi="IBM Plex Sans"/>
          <w:sz w:val="24"/>
          <w:szCs w:val="24"/>
        </w:rPr>
      </w:pPr>
    </w:p>
    <w:p w:rsidR="00F07CE4" w:rsidRPr="00B06775" w:rsidRDefault="00D94AC1" w:rsidP="00F07CE4">
      <w:pPr>
        <w:rPr>
          <w:rFonts w:ascii="IBM Plex Sans" w:hAnsi="IBM Plex Sans"/>
          <w:b/>
          <w:sz w:val="22"/>
          <w:szCs w:val="22"/>
        </w:rPr>
      </w:pPr>
      <w:r>
        <w:rPr>
          <w:rFonts w:ascii="IBM Plex Sans" w:hAnsi="IBM Plex Sans"/>
          <w:b/>
          <w:sz w:val="22"/>
          <w:szCs w:val="22"/>
        </w:rPr>
        <w:t>Schwa</w:t>
      </w:r>
      <w:r w:rsidR="000D6797">
        <w:rPr>
          <w:rFonts w:ascii="IBM Plex Sans" w:hAnsi="IBM Plex Sans"/>
          <w:b/>
          <w:sz w:val="22"/>
          <w:szCs w:val="22"/>
        </w:rPr>
        <w:t>rz - Weiß passt immer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B06775" w:rsidRDefault="000D6797" w:rsidP="00F07CE4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Schwarz – Weiß diese kontrastreiche Kombination gehört zu den </w:t>
      </w:r>
      <w:r w:rsidR="00401C39">
        <w:rPr>
          <w:rFonts w:ascii="IBM Plex Sans" w:hAnsi="IBM Plex Sans"/>
          <w:sz w:val="22"/>
          <w:szCs w:val="22"/>
        </w:rPr>
        <w:t>Dauerbrennern</w:t>
      </w:r>
      <w:r>
        <w:rPr>
          <w:rFonts w:ascii="IBM Plex Sans" w:hAnsi="IBM Plex Sans"/>
          <w:sz w:val="22"/>
          <w:szCs w:val="22"/>
        </w:rPr>
        <w:t xml:space="preserve"> und das nicht nur in der Modewelt.</w:t>
      </w:r>
    </w:p>
    <w:p w:rsidR="000D6797" w:rsidRDefault="000D6797" w:rsidP="00F07CE4">
      <w:pPr>
        <w:rPr>
          <w:rFonts w:ascii="IBM Plex Sans" w:hAnsi="IBM Plex Sans"/>
          <w:sz w:val="22"/>
          <w:szCs w:val="22"/>
        </w:rPr>
      </w:pPr>
    </w:p>
    <w:p w:rsidR="00EF08E1" w:rsidRDefault="00EF08E1" w:rsidP="00F07CE4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Ultraweiße Fronten werden</w:t>
      </w:r>
      <w:r w:rsidR="00401C39">
        <w:rPr>
          <w:rFonts w:ascii="IBM Plex Sans" w:hAnsi="IBM Plex Sans"/>
          <w:sz w:val="22"/>
          <w:szCs w:val="22"/>
        </w:rPr>
        <w:t xml:space="preserve"> hier</w:t>
      </w:r>
      <w:r>
        <w:rPr>
          <w:rFonts w:ascii="IBM Plex Sans" w:hAnsi="IBM Plex Sans"/>
          <w:sz w:val="22"/>
          <w:szCs w:val="22"/>
        </w:rPr>
        <w:t xml:space="preserve"> kombiniert mit einer Arbeitsfläche aus </w:t>
      </w:r>
      <w:proofErr w:type="spellStart"/>
      <w:r>
        <w:rPr>
          <w:rFonts w:ascii="IBM Plex Sans" w:hAnsi="IBM Plex Sans"/>
          <w:sz w:val="22"/>
          <w:szCs w:val="22"/>
        </w:rPr>
        <w:t>Komposit</w:t>
      </w:r>
      <w:proofErr w:type="spellEnd"/>
      <w:r>
        <w:rPr>
          <w:rFonts w:ascii="IBM Plex Sans" w:hAnsi="IBM Plex Sans"/>
          <w:sz w:val="22"/>
          <w:szCs w:val="22"/>
        </w:rPr>
        <w:t xml:space="preserve"> Black </w:t>
      </w:r>
      <w:proofErr w:type="spellStart"/>
      <w:r>
        <w:rPr>
          <w:rFonts w:ascii="IBM Plex Sans" w:hAnsi="IBM Plex Sans"/>
          <w:sz w:val="22"/>
          <w:szCs w:val="22"/>
        </w:rPr>
        <w:t>Grain</w:t>
      </w:r>
      <w:proofErr w:type="spellEnd"/>
      <w:r>
        <w:rPr>
          <w:rFonts w:ascii="IBM Plex Sans" w:hAnsi="IBM Plex Sans"/>
          <w:sz w:val="22"/>
          <w:szCs w:val="22"/>
        </w:rPr>
        <w:t>, mit de</w:t>
      </w:r>
      <w:r w:rsidR="00401C39">
        <w:rPr>
          <w:rFonts w:ascii="IBM Plex Sans" w:hAnsi="IBM Plex Sans"/>
          <w:sz w:val="22"/>
          <w:szCs w:val="22"/>
        </w:rPr>
        <w:t>m</w:t>
      </w:r>
      <w:r>
        <w:rPr>
          <w:rFonts w:ascii="IBM Plex Sans" w:hAnsi="IBM Plex Sans"/>
          <w:sz w:val="22"/>
          <w:szCs w:val="22"/>
        </w:rPr>
        <w:t xml:space="preserve"> zierlichen Designrahmen cascade in schwarz und mit schmalen </w:t>
      </w:r>
      <w:r w:rsidR="00401C39">
        <w:rPr>
          <w:rFonts w:ascii="IBM Plex Sans" w:hAnsi="IBM Plex Sans"/>
          <w:sz w:val="22"/>
          <w:szCs w:val="22"/>
        </w:rPr>
        <w:t>Aluminiumrahmen der Glasfronten schema.</w:t>
      </w:r>
    </w:p>
    <w:p w:rsidR="00EF08E1" w:rsidRDefault="00EF08E1" w:rsidP="00F07CE4">
      <w:pPr>
        <w:rPr>
          <w:rFonts w:ascii="IBM Plex Sans" w:hAnsi="IBM Plex Sans"/>
          <w:sz w:val="22"/>
          <w:szCs w:val="22"/>
        </w:rPr>
      </w:pPr>
    </w:p>
    <w:p w:rsidR="000D6797" w:rsidRDefault="000D6797" w:rsidP="00F07CE4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Das satinierte Acrylg</w:t>
      </w:r>
      <w:r w:rsidR="008F249D">
        <w:rPr>
          <w:rFonts w:ascii="IBM Plex Sans" w:hAnsi="IBM Plex Sans"/>
          <w:sz w:val="22"/>
          <w:szCs w:val="22"/>
        </w:rPr>
        <w:t>la</w:t>
      </w:r>
      <w:r>
        <w:rPr>
          <w:rFonts w:ascii="IBM Plex Sans" w:hAnsi="IBM Plex Sans"/>
          <w:sz w:val="22"/>
          <w:szCs w:val="22"/>
        </w:rPr>
        <w:t>s besticht mit überraschend authentischer O</w:t>
      </w:r>
      <w:r w:rsidR="00834C5F">
        <w:rPr>
          <w:rFonts w:ascii="IBM Plex Sans" w:hAnsi="IBM Plex Sans"/>
          <w:sz w:val="22"/>
          <w:szCs w:val="22"/>
        </w:rPr>
        <w:t>p</w:t>
      </w:r>
      <w:r>
        <w:rPr>
          <w:rFonts w:ascii="IBM Plex Sans" w:hAnsi="IBM Plex Sans"/>
          <w:sz w:val="22"/>
          <w:szCs w:val="22"/>
        </w:rPr>
        <w:t>tik und Haptik. Die unempfindliche und pflegeleichte Oberfläche ist sowohl in matt als auch in glä</w:t>
      </w:r>
      <w:r w:rsidR="00834C5F">
        <w:rPr>
          <w:rFonts w:ascii="IBM Plex Sans" w:hAnsi="IBM Plex Sans"/>
          <w:sz w:val="22"/>
          <w:szCs w:val="22"/>
        </w:rPr>
        <w:t>n</w:t>
      </w:r>
      <w:r>
        <w:rPr>
          <w:rFonts w:ascii="IBM Plex Sans" w:hAnsi="IBM Plex Sans"/>
          <w:sz w:val="22"/>
          <w:szCs w:val="22"/>
        </w:rPr>
        <w:t>zend erhältlich.</w:t>
      </w:r>
    </w:p>
    <w:p w:rsidR="007A443E" w:rsidRDefault="007A443E" w:rsidP="00F07CE4">
      <w:pPr>
        <w:rPr>
          <w:rFonts w:ascii="IBM Plex Sans" w:hAnsi="IBM Plex Sans"/>
          <w:sz w:val="22"/>
          <w:szCs w:val="22"/>
        </w:rPr>
      </w:pPr>
    </w:p>
    <w:p w:rsidR="00401C39" w:rsidRDefault="00401C39" w:rsidP="00F07CE4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Die </w:t>
      </w:r>
      <w:proofErr w:type="spellStart"/>
      <w:r>
        <w:rPr>
          <w:rFonts w:ascii="IBM Plex Sans" w:hAnsi="IBM Plex Sans"/>
          <w:sz w:val="22"/>
          <w:szCs w:val="22"/>
        </w:rPr>
        <w:t>klassichen</w:t>
      </w:r>
      <w:proofErr w:type="spellEnd"/>
      <w:r>
        <w:rPr>
          <w:rFonts w:ascii="IBM Plex Sans" w:hAnsi="IBM Plex Sans"/>
          <w:sz w:val="22"/>
          <w:szCs w:val="22"/>
        </w:rPr>
        <w:t xml:space="preserve"> Fliesen „</w:t>
      </w:r>
      <w:proofErr w:type="spellStart"/>
      <w:r>
        <w:rPr>
          <w:rFonts w:ascii="IBM Plex Sans" w:hAnsi="IBM Plex Sans"/>
          <w:sz w:val="22"/>
          <w:szCs w:val="22"/>
        </w:rPr>
        <w:t>Articima</w:t>
      </w:r>
      <w:proofErr w:type="spellEnd"/>
      <w:r>
        <w:rPr>
          <w:rFonts w:ascii="IBM Plex Sans" w:hAnsi="IBM Plex Sans"/>
          <w:sz w:val="22"/>
          <w:szCs w:val="22"/>
        </w:rPr>
        <w:t xml:space="preserve">“ </w:t>
      </w:r>
      <w:r w:rsidR="00D35B47">
        <w:rPr>
          <w:rFonts w:ascii="IBM Plex Sans" w:hAnsi="IBM Plex Sans"/>
          <w:sz w:val="22"/>
          <w:szCs w:val="22"/>
        </w:rPr>
        <w:t>runden das Gesam</w:t>
      </w:r>
      <w:r w:rsidR="00122198">
        <w:rPr>
          <w:rFonts w:ascii="IBM Plex Sans" w:hAnsi="IBM Plex Sans"/>
          <w:sz w:val="22"/>
          <w:szCs w:val="22"/>
        </w:rPr>
        <w:t>t</w:t>
      </w:r>
      <w:r w:rsidR="00D35B47">
        <w:rPr>
          <w:rFonts w:ascii="IBM Plex Sans" w:hAnsi="IBM Plex Sans"/>
          <w:sz w:val="22"/>
          <w:szCs w:val="22"/>
        </w:rPr>
        <w:t>bild</w:t>
      </w:r>
      <w:r>
        <w:rPr>
          <w:rFonts w:ascii="IBM Plex Sans" w:hAnsi="IBM Plex Sans"/>
          <w:sz w:val="22"/>
          <w:szCs w:val="22"/>
        </w:rPr>
        <w:t xml:space="preserve"> der Küche </w:t>
      </w:r>
      <w:proofErr w:type="gramStart"/>
      <w:r w:rsidR="00D35B47">
        <w:rPr>
          <w:rFonts w:ascii="IBM Plex Sans" w:hAnsi="IBM Plex Sans"/>
          <w:sz w:val="22"/>
          <w:szCs w:val="22"/>
        </w:rPr>
        <w:t xml:space="preserve">mit </w:t>
      </w:r>
      <w:r>
        <w:rPr>
          <w:rFonts w:ascii="IBM Plex Sans" w:hAnsi="IBM Plex Sans"/>
          <w:sz w:val="22"/>
          <w:szCs w:val="22"/>
        </w:rPr>
        <w:t>eine</w:t>
      </w:r>
      <w:r w:rsidR="00D35B47">
        <w:rPr>
          <w:rFonts w:ascii="IBM Plex Sans" w:hAnsi="IBM Plex Sans"/>
          <w:sz w:val="22"/>
          <w:szCs w:val="22"/>
        </w:rPr>
        <w:t>r</w:t>
      </w:r>
      <w:r>
        <w:rPr>
          <w:rFonts w:ascii="IBM Plex Sans" w:hAnsi="IBM Plex Sans"/>
          <w:sz w:val="22"/>
          <w:szCs w:val="22"/>
        </w:rPr>
        <w:t xml:space="preserve"> warme</w:t>
      </w:r>
      <w:r w:rsidR="008F249D">
        <w:rPr>
          <w:rFonts w:ascii="IBM Plex Sans" w:hAnsi="IBM Plex Sans"/>
          <w:sz w:val="22"/>
          <w:szCs w:val="22"/>
        </w:rPr>
        <w:t>m</w:t>
      </w:r>
      <w:r>
        <w:rPr>
          <w:rFonts w:ascii="IBM Plex Sans" w:hAnsi="IBM Plex Sans"/>
          <w:sz w:val="22"/>
          <w:szCs w:val="22"/>
        </w:rPr>
        <w:t xml:space="preserve"> wohnliche</w:t>
      </w:r>
      <w:r w:rsidR="008F249D">
        <w:rPr>
          <w:rFonts w:ascii="IBM Plex Sans" w:hAnsi="IBM Plex Sans"/>
          <w:sz w:val="22"/>
          <w:szCs w:val="22"/>
        </w:rPr>
        <w:t>n</w:t>
      </w:r>
      <w:r>
        <w:rPr>
          <w:rFonts w:ascii="IBM Plex Sans" w:hAnsi="IBM Plex Sans"/>
          <w:sz w:val="22"/>
          <w:szCs w:val="22"/>
        </w:rPr>
        <w:t xml:space="preserve"> Note</w:t>
      </w:r>
      <w:proofErr w:type="gramEnd"/>
      <w:r w:rsidR="00D35B47">
        <w:rPr>
          <w:rFonts w:ascii="IBM Plex Sans" w:hAnsi="IBM Plex Sans"/>
          <w:sz w:val="22"/>
          <w:szCs w:val="22"/>
        </w:rPr>
        <w:t xml:space="preserve"> ab.</w:t>
      </w:r>
    </w:p>
    <w:p w:rsidR="007A443E" w:rsidRDefault="007A443E" w:rsidP="00F07CE4">
      <w:pPr>
        <w:rPr>
          <w:rFonts w:ascii="IBM Plex Sans" w:hAnsi="IBM Plex Sans"/>
          <w:sz w:val="22"/>
          <w:szCs w:val="22"/>
        </w:rPr>
      </w:pPr>
    </w:p>
    <w:p w:rsidR="00B06775" w:rsidRPr="00B06775" w:rsidRDefault="00B06775" w:rsidP="00F07CE4">
      <w:pPr>
        <w:rPr>
          <w:rFonts w:ascii="IBM Plex Sans" w:hAnsi="IBM Plex Sans"/>
          <w:sz w:val="22"/>
          <w:szCs w:val="22"/>
        </w:rPr>
      </w:pPr>
      <w:bookmarkStart w:id="0" w:name="_GoBack"/>
      <w:bookmarkEnd w:id="0"/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C6" w:rsidRDefault="001353C6">
      <w:r>
        <w:separator/>
      </w:r>
    </w:p>
  </w:endnote>
  <w:endnote w:type="continuationSeparator" w:id="0">
    <w:p w:rsidR="001353C6" w:rsidRDefault="001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LuzSans-Book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altName w:val="LuzSans-Book"/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LuzSans-Book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C6" w:rsidRDefault="001353C6">
      <w:r>
        <w:separator/>
      </w:r>
    </w:p>
  </w:footnote>
  <w:footnote w:type="continuationSeparator" w:id="0">
    <w:p w:rsidR="001353C6" w:rsidRDefault="0013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2219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8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25AC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D6797"/>
    <w:rsid w:val="000E3786"/>
    <w:rsid w:val="000F0A09"/>
    <w:rsid w:val="000F6D8C"/>
    <w:rsid w:val="00107A8F"/>
    <w:rsid w:val="00114001"/>
    <w:rsid w:val="00121013"/>
    <w:rsid w:val="001216AC"/>
    <w:rsid w:val="00121D87"/>
    <w:rsid w:val="00122198"/>
    <w:rsid w:val="0012228E"/>
    <w:rsid w:val="001353C6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1C39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50F9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43E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13F1"/>
    <w:rsid w:val="00832CFA"/>
    <w:rsid w:val="00833554"/>
    <w:rsid w:val="00834C5F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249D"/>
    <w:rsid w:val="008F2AF5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495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5B47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4AC1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08E1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2CCB4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F1749-7CB9-0A47-8A46-AFD6485B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824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28</cp:revision>
  <cp:lastPrinted>2019-08-16T07:19:00Z</cp:lastPrinted>
  <dcterms:created xsi:type="dcterms:W3CDTF">2018-12-07T09:22:00Z</dcterms:created>
  <dcterms:modified xsi:type="dcterms:W3CDTF">2019-12-05T15:06:00Z</dcterms:modified>
</cp:coreProperties>
</file>