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CD" w:rsidRPr="0037740A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spellStart"/>
      <w:r w:rsidRPr="0037740A">
        <w:rPr>
          <w:rFonts w:ascii="IBM Plex Sans" w:hAnsi="IBM Plex Sans" w:cs="Tahoma"/>
          <w:color w:val="262626"/>
          <w:sz w:val="16"/>
          <w:szCs w:val="16"/>
        </w:rPr>
        <w:t>Contact</w:t>
      </w:r>
      <w:proofErr w:type="spellEnd"/>
      <w:r w:rsidR="00F43ECD" w:rsidRPr="0037740A">
        <w:rPr>
          <w:rFonts w:ascii="IBM Plex Sans" w:hAnsi="IBM Plex Sans" w:cs="Tahoma"/>
          <w:color w:val="262626"/>
          <w:sz w:val="16"/>
          <w:szCs w:val="16"/>
        </w:rPr>
        <w:t>:</w:t>
      </w:r>
    </w:p>
    <w:p w:rsidR="00F43ECD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color w:val="262626"/>
          <w:sz w:val="16"/>
          <w:szCs w:val="16"/>
        </w:rPr>
        <w:t>Marketing</w:t>
      </w:r>
      <w:r w:rsidR="00FD0E65" w:rsidRPr="0037740A">
        <w:rPr>
          <w:rFonts w:ascii="IBM Plex Sans" w:hAnsi="IBM Plex Sans" w:cs="Tahoma"/>
          <w:color w:val="262626"/>
          <w:sz w:val="16"/>
          <w:szCs w:val="16"/>
        </w:rPr>
        <w:t xml:space="preserve"> Manager</w:t>
      </w:r>
    </w:p>
    <w:p w:rsidR="00AE091C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37740A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AE091C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color w:val="262626"/>
          <w:sz w:val="16"/>
          <w:szCs w:val="16"/>
        </w:rPr>
        <w:t>epfeiffer</w:t>
      </w:r>
      <w:r w:rsidR="00AE091C" w:rsidRPr="0037740A">
        <w:rPr>
          <w:rFonts w:ascii="IBM Plex Sans" w:hAnsi="IBM Plex Sans" w:cs="Tahoma"/>
          <w:color w:val="262626"/>
          <w:sz w:val="16"/>
          <w:szCs w:val="16"/>
        </w:rPr>
        <w:t>@</w:t>
      </w:r>
      <w:r w:rsidRPr="0037740A">
        <w:rPr>
          <w:rFonts w:ascii="IBM Plex Sans" w:hAnsi="IBM Plex Sans" w:cs="Tahoma"/>
          <w:color w:val="262626"/>
          <w:sz w:val="16"/>
          <w:szCs w:val="16"/>
        </w:rPr>
        <w:t>rational</w:t>
      </w:r>
      <w:r w:rsidR="00AE091C" w:rsidRPr="0037740A">
        <w:rPr>
          <w:rFonts w:ascii="IBM Plex Sans" w:hAnsi="IBM Plex Sans" w:cs="Tahoma"/>
          <w:color w:val="262626"/>
          <w:sz w:val="16"/>
          <w:szCs w:val="16"/>
        </w:rPr>
        <w:t>.</w:t>
      </w:r>
      <w:r w:rsidRPr="0037740A">
        <w:rPr>
          <w:rFonts w:ascii="IBM Plex Sans" w:hAnsi="IBM Plex Sans" w:cs="Tahoma"/>
          <w:color w:val="262626"/>
          <w:sz w:val="16"/>
          <w:szCs w:val="16"/>
        </w:rPr>
        <w:t>de</w:t>
      </w:r>
    </w:p>
    <w:p w:rsidR="00FD0E65" w:rsidRPr="0037740A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color w:val="262626"/>
          <w:sz w:val="16"/>
          <w:szCs w:val="16"/>
        </w:rPr>
        <w:t xml:space="preserve"> </w:t>
      </w:r>
    </w:p>
    <w:p w:rsidR="00DD5F9E" w:rsidRPr="002B1909" w:rsidRDefault="002B1909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  <w:r w:rsidRPr="00FB4050">
        <w:rPr>
          <w:rFonts w:ascii="IBM Plex Sans" w:hAnsi="IBM Plex Sans"/>
          <w:sz w:val="16"/>
        </w:rPr>
        <w:t xml:space="preserve">En </w:t>
      </w:r>
      <w:proofErr w:type="spellStart"/>
      <w:r w:rsidRPr="00FB4050">
        <w:rPr>
          <w:rFonts w:ascii="IBM Plex Sans" w:hAnsi="IBM Plex Sans"/>
          <w:sz w:val="16"/>
        </w:rPr>
        <w:t>cas</w:t>
      </w:r>
      <w:proofErr w:type="spellEnd"/>
      <w:r w:rsidRPr="00FB4050">
        <w:rPr>
          <w:rFonts w:ascii="IBM Plex Sans" w:hAnsi="IBM Plex Sans"/>
          <w:sz w:val="16"/>
        </w:rPr>
        <w:t xml:space="preserve"> de </w:t>
      </w:r>
      <w:proofErr w:type="spellStart"/>
      <w:r w:rsidRPr="00FB4050">
        <w:rPr>
          <w:rFonts w:ascii="IBM Plex Sans" w:hAnsi="IBM Plex Sans"/>
          <w:sz w:val="16"/>
        </w:rPr>
        <w:t>publication</w:t>
      </w:r>
      <w:proofErr w:type="spellEnd"/>
      <w:r w:rsidRPr="00FB4050">
        <w:rPr>
          <w:rFonts w:ascii="IBM Plex Sans" w:hAnsi="IBM Plex Sans"/>
          <w:sz w:val="16"/>
        </w:rPr>
        <w:t xml:space="preserve">, </w:t>
      </w:r>
      <w:proofErr w:type="spellStart"/>
      <w:r w:rsidRPr="00FB4050">
        <w:rPr>
          <w:rFonts w:ascii="IBM Plex Sans" w:hAnsi="IBM Plex Sans"/>
          <w:sz w:val="16"/>
        </w:rPr>
        <w:t>veuillez</w:t>
      </w:r>
      <w:proofErr w:type="spellEnd"/>
      <w:r w:rsidRPr="00FB4050">
        <w:rPr>
          <w:rFonts w:ascii="IBM Plex Sans" w:hAnsi="IBM Plex Sans"/>
          <w:sz w:val="16"/>
        </w:rPr>
        <w:t xml:space="preserve"> en </w:t>
      </w:r>
      <w:proofErr w:type="spellStart"/>
      <w:r w:rsidRPr="00FB4050">
        <w:rPr>
          <w:rFonts w:ascii="IBM Plex Sans" w:hAnsi="IBM Plex Sans"/>
          <w:sz w:val="16"/>
        </w:rPr>
        <w:t>adresser</w:t>
      </w:r>
      <w:proofErr w:type="spellEnd"/>
      <w:r w:rsidRPr="00FB4050">
        <w:rPr>
          <w:rFonts w:ascii="IBM Plex Sans" w:hAnsi="IBM Plex Sans"/>
          <w:sz w:val="16"/>
        </w:rPr>
        <w:t xml:space="preserve"> </w:t>
      </w:r>
      <w:proofErr w:type="spellStart"/>
      <w:r w:rsidRPr="00FB4050">
        <w:rPr>
          <w:rFonts w:ascii="IBM Plex Sans" w:hAnsi="IBM Plex Sans"/>
          <w:sz w:val="16"/>
        </w:rPr>
        <w:t>un</w:t>
      </w:r>
      <w:proofErr w:type="spellEnd"/>
      <w:r w:rsidRPr="00FB4050">
        <w:rPr>
          <w:rFonts w:ascii="IBM Plex Sans" w:hAnsi="IBM Plex Sans"/>
          <w:sz w:val="16"/>
        </w:rPr>
        <w:t xml:space="preserve"> </w:t>
      </w:r>
      <w:proofErr w:type="spellStart"/>
      <w:r w:rsidRPr="00FB4050">
        <w:rPr>
          <w:rFonts w:ascii="IBM Plex Sans" w:hAnsi="IBM Plex Sans"/>
          <w:sz w:val="16"/>
        </w:rPr>
        <w:t>exemplaire</w:t>
      </w:r>
      <w:proofErr w:type="spellEnd"/>
      <w:r>
        <w:rPr>
          <w:rFonts w:ascii="IBM Plex Sans" w:hAnsi="IBM Plex Sans"/>
          <w:sz w:val="16"/>
        </w:rPr>
        <w:t>.</w:t>
      </w:r>
    </w:p>
    <w:p w:rsidR="00DD5F9E" w:rsidRPr="002B1909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85760C" w:rsidRDefault="0085760C" w:rsidP="001724C3">
      <w:pPr>
        <w:ind w:right="1410"/>
        <w:rPr>
          <w:rFonts w:ascii="IBM Plex Sans Light" w:hAnsi="IBM Plex Sans Light" w:cs="Tahoma"/>
          <w:color w:val="262626"/>
          <w:sz w:val="20"/>
          <w:szCs w:val="20"/>
          <w:lang w:val="es-ES_tradnl"/>
        </w:rPr>
      </w:pPr>
      <w:bookmarkStart w:id="0" w:name="_GoBack"/>
      <w:bookmarkEnd w:id="0"/>
    </w:p>
    <w:p w:rsidR="00AC4D39" w:rsidRDefault="00AC4D39" w:rsidP="001724C3">
      <w:pPr>
        <w:ind w:right="1410"/>
        <w:rPr>
          <w:rFonts w:ascii="IBM Plex Sans Light" w:hAnsi="IBM Plex Sans Light" w:cs="Tahoma"/>
          <w:color w:val="262626"/>
          <w:sz w:val="20"/>
          <w:szCs w:val="20"/>
          <w:lang w:val="es-ES_tradnl"/>
        </w:rPr>
      </w:pPr>
    </w:p>
    <w:p w:rsidR="00482476" w:rsidRPr="009C3B0E" w:rsidRDefault="00482476" w:rsidP="001724C3">
      <w:pPr>
        <w:ind w:right="1410"/>
        <w:rPr>
          <w:rFonts w:ascii="IBM Plex Sans" w:hAnsi="IBM Plex Sans" w:cs="Tahoma"/>
          <w:b/>
          <w:color w:val="262626"/>
          <w:sz w:val="32"/>
          <w:szCs w:val="32"/>
          <w:lang w:val="es-ES_tradnl"/>
        </w:rPr>
      </w:pPr>
      <w:r w:rsidRPr="009C3B0E">
        <w:rPr>
          <w:rFonts w:ascii="IBM Plex Sans" w:hAnsi="IBM Plex Sans" w:cs="Tahoma"/>
          <w:b/>
          <w:color w:val="262626"/>
          <w:sz w:val="32"/>
          <w:szCs w:val="32"/>
          <w:lang w:val="es-ES_tradnl"/>
        </w:rPr>
        <w:t>cascade</w:t>
      </w:r>
    </w:p>
    <w:p w:rsidR="00482476" w:rsidRDefault="00482476" w:rsidP="001724C3">
      <w:pPr>
        <w:ind w:right="1410"/>
        <w:rPr>
          <w:rFonts w:ascii="IBM Plex Sans Light" w:hAnsi="IBM Plex Sans Light" w:cs="Tahoma"/>
          <w:color w:val="262626"/>
          <w:sz w:val="20"/>
          <w:szCs w:val="20"/>
          <w:lang w:val="es-ES_tradnl"/>
        </w:rPr>
      </w:pPr>
    </w:p>
    <w:p w:rsidR="00482476" w:rsidRDefault="00482476" w:rsidP="001724C3">
      <w:pPr>
        <w:ind w:right="1410"/>
        <w:rPr>
          <w:rFonts w:ascii="IBM Plex Sans Light" w:hAnsi="IBM Plex Sans Light" w:cs="Tahoma"/>
          <w:color w:val="262626"/>
          <w:sz w:val="20"/>
          <w:szCs w:val="20"/>
          <w:lang w:val="es-ES_tradnl"/>
        </w:rPr>
      </w:pPr>
    </w:p>
    <w:p w:rsidR="00AC4D39" w:rsidRDefault="00AC4D39" w:rsidP="001724C3">
      <w:pPr>
        <w:ind w:right="1410"/>
        <w:rPr>
          <w:rFonts w:ascii="IBM Plex Sans Light" w:hAnsi="IBM Plex Sans Light" w:cs="Tahoma"/>
          <w:color w:val="262626"/>
          <w:sz w:val="20"/>
          <w:szCs w:val="20"/>
          <w:lang w:val="es-ES_tradnl"/>
        </w:rPr>
      </w:pPr>
    </w:p>
    <w:p w:rsidR="004D1319" w:rsidRPr="00AC4D39" w:rsidRDefault="00482476" w:rsidP="001724C3">
      <w:pPr>
        <w:ind w:right="1410"/>
        <w:rPr>
          <w:rFonts w:ascii="IBM Plex Sans" w:hAnsi="IBM Plex Sans" w:cs="Tahoma"/>
          <w:color w:val="262626"/>
          <w:sz w:val="24"/>
          <w:szCs w:val="24"/>
          <w:lang w:val="es-ES_tradnl"/>
        </w:rPr>
      </w:pPr>
      <w:r w:rsidRPr="00AC4D39">
        <w:rPr>
          <w:rFonts w:ascii="IBM Plex Sans" w:hAnsi="IBM Plex Sans" w:cs="Tahoma"/>
          <w:color w:val="262626"/>
          <w:sz w:val="24"/>
          <w:szCs w:val="24"/>
          <w:lang w:val="es-ES_tradnl"/>
        </w:rPr>
        <w:t>Dans l'édition de cuisine cascade, les formes linéaires et géométriques jouent un rôle majeur ; les façades des éléments bas et des colonnes sont habillées d'un encadrement au design élégant. L'inox et la mélamine « Eukalyptus Vulcano » aux structures magnifiquement prononcées forment un contraste tout en rigueur. Dans la zone des éléments bas, le ton « Wool » est mis en valeur. Des plans de travail marquants et le profilé de socle réalisé dans la matière high-tech DuPont™ Corian® « Cosmos Prima » entourent les deux îlots fonctionnels et se placent discrètement en vedette.</w:t>
      </w:r>
    </w:p>
    <w:sectPr w:rsidR="004D1319" w:rsidRPr="00AC4D39" w:rsidSect="001724C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FC" w:rsidRDefault="001076FC">
      <w:r>
        <w:separator/>
      </w:r>
    </w:p>
  </w:endnote>
  <w:endnote w:type="continuationSeparator" w:id="0">
    <w:p w:rsidR="001076FC" w:rsidRDefault="0010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FC" w:rsidRDefault="001076FC">
      <w:r>
        <w:separator/>
      </w:r>
    </w:p>
  </w:footnote>
  <w:footnote w:type="continuationSeparator" w:id="0">
    <w:p w:rsidR="001076FC" w:rsidRDefault="0010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C3B0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4D1319">
    <w:pPr>
      <w:pStyle w:val="Kopfzeile"/>
      <w:rPr>
        <w:rFonts w:ascii="IBM Plex Sans Light" w:hAnsi="IBM Plex Sans Light"/>
      </w:rPr>
    </w:pPr>
    <w:r>
      <w:rPr>
        <w:rFonts w:ascii="IBM Plex Sans Light" w:hAnsi="IBM Plex Sans Light"/>
        <w:noProof/>
      </w:rPr>
      <w:drawing>
        <wp:anchor distT="0" distB="0" distL="114300" distR="114300" simplePos="0" relativeHeight="251746304" behindDoc="0" locked="0" layoutInCell="1" allowOverlap="1" wp14:anchorId="5873C4ED" wp14:editId="6C568E0A">
          <wp:simplePos x="0" y="0"/>
          <wp:positionH relativeFrom="column">
            <wp:posOffset>4681855</wp:posOffset>
          </wp:positionH>
          <wp:positionV relativeFrom="paragraph">
            <wp:posOffset>-525780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4F93FC95" wp14:editId="7B4DCFFE">
          <wp:simplePos x="0" y="0"/>
          <wp:positionH relativeFrom="page">
            <wp:posOffset>5367020</wp:posOffset>
          </wp:positionH>
          <wp:positionV relativeFrom="page">
            <wp:posOffset>255905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14ABE" wp14:editId="450D4473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6F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0613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1909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7740A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D6A5A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2476"/>
    <w:rsid w:val="004851B1"/>
    <w:rsid w:val="00486F10"/>
    <w:rsid w:val="00490B86"/>
    <w:rsid w:val="00490E9A"/>
    <w:rsid w:val="004951EB"/>
    <w:rsid w:val="004B22A9"/>
    <w:rsid w:val="004D131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22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807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3B0E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C4D39"/>
    <w:rsid w:val="00AD0989"/>
    <w:rsid w:val="00AD35B3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DEADFD-CC82-8446-A0FE-D0F1591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26476-ABE8-2046-8111-D3E74CF0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736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4</cp:revision>
  <cp:lastPrinted>2018-06-29T09:13:00Z</cp:lastPrinted>
  <dcterms:created xsi:type="dcterms:W3CDTF">2018-09-07T08:47:00Z</dcterms:created>
  <dcterms:modified xsi:type="dcterms:W3CDTF">2018-09-10T13:26:00Z</dcterms:modified>
</cp:coreProperties>
</file>