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ECD" w:rsidRPr="00265451" w:rsidRDefault="00FD0E65" w:rsidP="00FD0E65">
      <w:pPr>
        <w:framePr w:w="5333" w:h="1729" w:hRule="exact" w:hSpace="181" w:wrap="around" w:vAnchor="page" w:hAnchor="page" w:x="1430" w:y="13651" w:anchorLock="1"/>
        <w:shd w:val="solid" w:color="FFFFFF" w:fill="FFFFFF"/>
        <w:rPr>
          <w:rFonts w:ascii="IBM Plex Sans" w:hAnsi="IBM Plex Sans" w:cs="Tahoma"/>
          <w:color w:val="262626"/>
          <w:sz w:val="16"/>
          <w:szCs w:val="16"/>
          <w:lang w:val="en-US"/>
        </w:rPr>
      </w:pPr>
      <w:r w:rsidRPr="00265451">
        <w:rPr>
          <w:rFonts w:ascii="IBM Plex Sans" w:hAnsi="IBM Plex Sans" w:cs="Tahoma"/>
          <w:color w:val="262626"/>
          <w:sz w:val="16"/>
          <w:szCs w:val="16"/>
          <w:lang w:val="en-US"/>
        </w:rPr>
        <w:t>Contact</w:t>
      </w:r>
      <w:r w:rsidR="00F43ECD" w:rsidRPr="00265451">
        <w:rPr>
          <w:rFonts w:ascii="IBM Plex Sans" w:hAnsi="IBM Plex Sans" w:cs="Tahoma"/>
          <w:color w:val="262626"/>
          <w:sz w:val="16"/>
          <w:szCs w:val="16"/>
          <w:lang w:val="en-US"/>
        </w:rPr>
        <w:t>:</w:t>
      </w:r>
    </w:p>
    <w:p w:rsidR="00F43ECD" w:rsidRPr="00265451" w:rsidRDefault="00F43ECD" w:rsidP="00FD0E65">
      <w:pPr>
        <w:framePr w:w="5333" w:h="1729" w:hRule="exact" w:hSpace="181" w:wrap="around" w:vAnchor="page" w:hAnchor="page" w:x="1430" w:y="13651" w:anchorLock="1"/>
        <w:shd w:val="solid" w:color="FFFFFF" w:fill="FFFFFF"/>
        <w:rPr>
          <w:rFonts w:ascii="IBM Plex Sans" w:hAnsi="IBM Plex Sans" w:cs="Tahoma"/>
          <w:color w:val="262626"/>
          <w:sz w:val="16"/>
          <w:szCs w:val="16"/>
          <w:lang w:val="en-US"/>
        </w:rPr>
      </w:pPr>
    </w:p>
    <w:p w:rsidR="00AE091C" w:rsidRPr="00265451" w:rsidRDefault="00F43ECD" w:rsidP="00FD0E65">
      <w:pPr>
        <w:framePr w:w="5333" w:h="1729" w:hRule="exact" w:hSpace="181" w:wrap="around" w:vAnchor="page" w:hAnchor="page" w:x="1430" w:y="13651" w:anchorLock="1"/>
        <w:shd w:val="solid" w:color="FFFFFF" w:fill="FFFFFF"/>
        <w:rPr>
          <w:rFonts w:ascii="IBM Plex Sans" w:hAnsi="IBM Plex Sans" w:cs="Tahoma"/>
          <w:color w:val="262626"/>
          <w:sz w:val="16"/>
          <w:szCs w:val="16"/>
          <w:lang w:val="en-US"/>
        </w:rPr>
      </w:pPr>
      <w:r w:rsidRPr="00265451">
        <w:rPr>
          <w:rFonts w:ascii="IBM Plex Sans" w:hAnsi="IBM Plex Sans" w:cs="Tahoma"/>
          <w:color w:val="262626"/>
          <w:sz w:val="16"/>
          <w:szCs w:val="16"/>
          <w:lang w:val="en-US"/>
        </w:rPr>
        <w:t>Elke Pfeiffer</w:t>
      </w:r>
    </w:p>
    <w:p w:rsidR="00AE091C" w:rsidRPr="00265451" w:rsidRDefault="00F43ECD" w:rsidP="00FD0E65">
      <w:pPr>
        <w:framePr w:w="5333" w:h="1729" w:hRule="exact" w:hSpace="181" w:wrap="around" w:vAnchor="page" w:hAnchor="page" w:x="1430" w:y="13651" w:anchorLock="1"/>
        <w:shd w:val="solid" w:color="FFFFFF" w:fill="FFFFFF"/>
        <w:rPr>
          <w:rFonts w:ascii="IBM Plex Sans" w:hAnsi="IBM Plex Sans" w:cs="Tahoma"/>
          <w:color w:val="262626"/>
          <w:sz w:val="16"/>
          <w:szCs w:val="16"/>
          <w:lang w:val="en-US"/>
        </w:rPr>
      </w:pPr>
      <w:r w:rsidRPr="00265451">
        <w:rPr>
          <w:rFonts w:ascii="IBM Plex Sans" w:hAnsi="IBM Plex Sans" w:cs="Tahoma"/>
          <w:color w:val="262626"/>
          <w:sz w:val="16"/>
          <w:szCs w:val="16"/>
          <w:lang w:val="en-US"/>
        </w:rPr>
        <w:t>Marketing</w:t>
      </w:r>
      <w:r w:rsidR="00FD0E65" w:rsidRPr="00265451">
        <w:rPr>
          <w:rFonts w:ascii="IBM Plex Sans" w:hAnsi="IBM Plex Sans" w:cs="Tahoma"/>
          <w:color w:val="262626"/>
          <w:sz w:val="16"/>
          <w:szCs w:val="16"/>
          <w:lang w:val="en-US"/>
        </w:rPr>
        <w:t xml:space="preserve"> Manager</w:t>
      </w:r>
    </w:p>
    <w:p w:rsidR="00AE091C" w:rsidRPr="00265451" w:rsidRDefault="00F43ECD" w:rsidP="00FD0E65">
      <w:pPr>
        <w:framePr w:w="5333" w:h="1729" w:hRule="exact" w:hSpace="181" w:wrap="around" w:vAnchor="page" w:hAnchor="page" w:x="1430" w:y="13651" w:anchorLock="1"/>
        <w:shd w:val="solid" w:color="FFFFFF" w:fill="FFFFFF"/>
        <w:rPr>
          <w:rFonts w:ascii="IBM Plex Sans" w:hAnsi="IBM Plex Sans" w:cs="Tahoma"/>
          <w:color w:val="262626"/>
          <w:sz w:val="16"/>
          <w:szCs w:val="16"/>
          <w:lang w:val="en-US"/>
        </w:rPr>
      </w:pPr>
      <w:r w:rsidRPr="00265451">
        <w:rPr>
          <w:rFonts w:ascii="IBM Plex Sans" w:hAnsi="IBM Plex Sans" w:cs="Tahoma"/>
          <w:b/>
          <w:color w:val="262626"/>
          <w:sz w:val="16"/>
          <w:szCs w:val="16"/>
          <w:lang w:val="en-US"/>
        </w:rPr>
        <w:t>T</w:t>
      </w:r>
      <w:r w:rsidRPr="00265451">
        <w:rPr>
          <w:rFonts w:ascii="IBM Plex Sans" w:hAnsi="IBM Plex Sans" w:cs="Tahoma"/>
          <w:color w:val="262626"/>
          <w:sz w:val="16"/>
          <w:szCs w:val="16"/>
          <w:lang w:val="en-US"/>
        </w:rPr>
        <w:t xml:space="preserve"> +49 5226 58-330</w:t>
      </w:r>
    </w:p>
    <w:p w:rsidR="00AE091C" w:rsidRDefault="00F43ECD" w:rsidP="00FD0E65">
      <w:pPr>
        <w:framePr w:w="5333" w:h="1729" w:hRule="exact" w:hSpace="181" w:wrap="around" w:vAnchor="page" w:hAnchor="page" w:x="1430" w:y="13651" w:anchorLock="1"/>
        <w:shd w:val="solid" w:color="FFFFFF" w:fill="FFFFFF"/>
        <w:rPr>
          <w:rFonts w:ascii="IBM Plex Sans" w:hAnsi="IBM Plex Sans" w:cs="Tahoma"/>
          <w:color w:val="262626"/>
          <w:sz w:val="16"/>
          <w:szCs w:val="16"/>
          <w:lang w:val="en-US"/>
        </w:rPr>
      </w:pPr>
      <w:r w:rsidRPr="0025721D">
        <w:rPr>
          <w:rFonts w:ascii="IBM Plex Sans" w:hAnsi="IBM Plex Sans" w:cs="Tahoma"/>
          <w:color w:val="262626"/>
          <w:sz w:val="16"/>
          <w:szCs w:val="16"/>
          <w:lang w:val="en-US"/>
        </w:rPr>
        <w:t>epfeiffer</w:t>
      </w:r>
      <w:r w:rsidR="00AE091C" w:rsidRPr="0025721D">
        <w:rPr>
          <w:rFonts w:ascii="IBM Plex Sans" w:hAnsi="IBM Plex Sans" w:cs="Tahoma"/>
          <w:color w:val="262626"/>
          <w:sz w:val="16"/>
          <w:szCs w:val="16"/>
          <w:lang w:val="en-US"/>
        </w:rPr>
        <w:t>@</w:t>
      </w:r>
      <w:r w:rsidRPr="0025721D">
        <w:rPr>
          <w:rFonts w:ascii="IBM Plex Sans" w:hAnsi="IBM Plex Sans" w:cs="Tahoma"/>
          <w:color w:val="262626"/>
          <w:sz w:val="16"/>
          <w:szCs w:val="16"/>
          <w:lang w:val="en-US"/>
        </w:rPr>
        <w:t>rational</w:t>
      </w:r>
      <w:r w:rsidR="00AE091C" w:rsidRPr="0025721D">
        <w:rPr>
          <w:rFonts w:ascii="IBM Plex Sans" w:hAnsi="IBM Plex Sans" w:cs="Tahoma"/>
          <w:color w:val="262626"/>
          <w:sz w:val="16"/>
          <w:szCs w:val="16"/>
          <w:lang w:val="en-US"/>
        </w:rPr>
        <w:t>.</w:t>
      </w:r>
      <w:r w:rsidRPr="0025721D">
        <w:rPr>
          <w:rFonts w:ascii="IBM Plex Sans" w:hAnsi="IBM Plex Sans" w:cs="Tahoma"/>
          <w:color w:val="262626"/>
          <w:sz w:val="16"/>
          <w:szCs w:val="16"/>
          <w:lang w:val="en-US"/>
        </w:rPr>
        <w:t>de</w:t>
      </w:r>
    </w:p>
    <w:p w:rsidR="00FD0E65" w:rsidRDefault="00FD0E65" w:rsidP="00FD0E65">
      <w:pPr>
        <w:framePr w:w="5333" w:h="1729" w:hRule="exact" w:hSpace="181" w:wrap="around" w:vAnchor="page" w:hAnchor="page" w:x="1430" w:y="13651" w:anchorLock="1"/>
        <w:shd w:val="solid" w:color="FFFFFF" w:fill="FFFFFF"/>
        <w:rPr>
          <w:rFonts w:ascii="IBM Plex Sans" w:hAnsi="IBM Plex Sans" w:cs="Tahoma"/>
          <w:color w:val="262626"/>
          <w:sz w:val="16"/>
          <w:szCs w:val="16"/>
          <w:lang w:val="en-US"/>
        </w:rPr>
      </w:pPr>
      <w:r>
        <w:rPr>
          <w:rFonts w:ascii="IBM Plex Sans" w:hAnsi="IBM Plex Sans" w:cs="Tahoma"/>
          <w:color w:val="262626"/>
          <w:sz w:val="16"/>
          <w:szCs w:val="16"/>
          <w:lang w:val="en-US"/>
        </w:rPr>
        <w:t xml:space="preserve"> </w:t>
      </w:r>
    </w:p>
    <w:p w:rsidR="00FD0E65" w:rsidRPr="0025721D" w:rsidRDefault="00FD0E65" w:rsidP="00FD0E65">
      <w:pPr>
        <w:framePr w:w="5333" w:h="1729" w:hRule="exact" w:hSpace="181" w:wrap="around" w:vAnchor="page" w:hAnchor="page" w:x="1430" w:y="13651" w:anchorLock="1"/>
        <w:shd w:val="solid" w:color="FFFFFF" w:fill="FFFFFF"/>
        <w:rPr>
          <w:rFonts w:ascii="IBM Plex Sans" w:hAnsi="IBM Plex Sans" w:cs="Tahoma"/>
          <w:color w:val="262626"/>
          <w:sz w:val="16"/>
          <w:szCs w:val="16"/>
          <w:lang w:val="en-US"/>
        </w:rPr>
      </w:pPr>
      <w:r w:rsidRPr="0055634E">
        <w:rPr>
          <w:rFonts w:ascii="IBM Plex Sans" w:hAnsi="IBM Plex Sans"/>
          <w:sz w:val="16"/>
          <w:szCs w:val="16"/>
          <w:lang w:val="en-US"/>
        </w:rPr>
        <w:t>When publishing, please send a sample copy</w:t>
      </w:r>
    </w:p>
    <w:p w:rsidR="00DD5F9E" w:rsidRPr="0025721D" w:rsidRDefault="00DD5F9E" w:rsidP="00FD0E65">
      <w:pPr>
        <w:framePr w:w="5333" w:h="1729" w:hRule="exact" w:hSpace="181" w:wrap="around" w:vAnchor="page" w:hAnchor="page" w:x="1430" w:y="13651" w:anchorLock="1"/>
        <w:shd w:val="solid" w:color="FFFFFF" w:fill="FFFFFF"/>
        <w:rPr>
          <w:rFonts w:ascii="IBM Plex Sans SemiBold" w:hAnsi="IBM Plex Sans SemiBold" w:cs="Tahoma"/>
          <w:color w:val="262626"/>
          <w:sz w:val="16"/>
          <w:szCs w:val="16"/>
          <w:lang w:val="en-US"/>
        </w:rPr>
      </w:pPr>
    </w:p>
    <w:p w:rsidR="00DD5F9E" w:rsidRPr="0025721D" w:rsidRDefault="00DD5F9E" w:rsidP="00FD0E65">
      <w:pPr>
        <w:framePr w:w="5333" w:h="1729" w:hRule="exact" w:hSpace="181" w:wrap="around" w:vAnchor="page" w:hAnchor="page" w:x="1430" w:y="13651" w:anchorLock="1"/>
        <w:shd w:val="solid" w:color="FFFFFF" w:fill="FFFFFF"/>
        <w:rPr>
          <w:rFonts w:ascii="IBM Plex Sans SemiBold" w:hAnsi="IBM Plex Sans SemiBold" w:cs="Tahoma"/>
          <w:color w:val="262626"/>
          <w:sz w:val="16"/>
          <w:szCs w:val="16"/>
          <w:lang w:val="en-US"/>
        </w:rPr>
      </w:pPr>
    </w:p>
    <w:p w:rsidR="005440BE" w:rsidRDefault="005440BE" w:rsidP="005440BE">
      <w:pPr>
        <w:rPr>
          <w:rFonts w:ascii="IBM Plex Sans ExtraLight" w:hAnsi="IBM Plex Sans ExtraLight" w:cs="Arial"/>
          <w:b/>
          <w:color w:val="262626"/>
          <w:sz w:val="22"/>
          <w:szCs w:val="22"/>
          <w:u w:val="single"/>
          <w:lang w:val="en-US"/>
        </w:rPr>
      </w:pPr>
    </w:p>
    <w:p w:rsidR="005440BE" w:rsidRPr="00BA438E" w:rsidRDefault="005440BE" w:rsidP="005440BE">
      <w:pPr>
        <w:rPr>
          <w:rFonts w:ascii="IBM Plex Sans" w:hAnsi="IBM Plex Sans" w:cs="Arial"/>
          <w:b/>
          <w:color w:val="262626"/>
          <w:sz w:val="22"/>
          <w:szCs w:val="22"/>
          <w:lang w:val="en-US"/>
        </w:rPr>
      </w:pPr>
      <w:r w:rsidRPr="00BA438E">
        <w:rPr>
          <w:rFonts w:ascii="IBM Plex Sans" w:hAnsi="IBM Plex Sans" w:cs="Arial"/>
          <w:b/>
          <w:color w:val="262626"/>
          <w:sz w:val="22"/>
          <w:szCs w:val="22"/>
          <w:lang w:val="en-US"/>
        </w:rPr>
        <w:t>chalet meets “Green Tea”</w:t>
      </w:r>
    </w:p>
    <w:p w:rsidR="005440BE" w:rsidRPr="00BA438E" w:rsidRDefault="005440BE" w:rsidP="005440BE">
      <w:pPr>
        <w:rPr>
          <w:rFonts w:ascii="IBM Plex Sans" w:hAnsi="IBM Plex Sans" w:cs="Arial"/>
          <w:b/>
          <w:color w:val="262626"/>
          <w:sz w:val="22"/>
          <w:szCs w:val="22"/>
          <w:lang w:val="en-US"/>
        </w:rPr>
      </w:pPr>
    </w:p>
    <w:p w:rsidR="005440BE" w:rsidRPr="005440BE" w:rsidRDefault="005440BE" w:rsidP="005440BE">
      <w:pPr>
        <w:rPr>
          <w:rFonts w:ascii="IBM Plex Sans ExtraLight" w:hAnsi="IBM Plex Sans ExtraLight" w:cs="Arial"/>
          <w:color w:val="262626"/>
          <w:sz w:val="22"/>
          <w:szCs w:val="22"/>
          <w:lang w:val="en-US"/>
        </w:rPr>
      </w:pPr>
    </w:p>
    <w:p w:rsidR="005440BE" w:rsidRPr="00EA4008" w:rsidRDefault="005440BE" w:rsidP="005440BE">
      <w:pPr>
        <w:rPr>
          <w:rFonts w:ascii="IBM Plex Sans" w:hAnsi="IBM Plex Sans" w:cs="Arial"/>
          <w:color w:val="262626"/>
          <w:sz w:val="20"/>
          <w:szCs w:val="20"/>
          <w:lang w:val="en-US"/>
        </w:rPr>
      </w:pPr>
      <w:bookmarkStart w:id="0" w:name="_GoBack"/>
      <w:r w:rsidRPr="00EA4008">
        <w:rPr>
          <w:rFonts w:ascii="IBM Plex Sans" w:hAnsi="IBM Plex Sans" w:cs="Arial"/>
          <w:color w:val="262626"/>
          <w:sz w:val="20"/>
          <w:szCs w:val="20"/>
          <w:lang w:val="en-US"/>
        </w:rPr>
        <w:t>Kitchens with a homely ambience and featuring ultra-modern technology set the mood for cooking.</w:t>
      </w:r>
    </w:p>
    <w:p w:rsidR="005440BE" w:rsidRPr="00EA4008" w:rsidRDefault="005440BE" w:rsidP="005440BE">
      <w:pPr>
        <w:rPr>
          <w:rFonts w:ascii="IBM Plex Sans" w:hAnsi="IBM Plex Sans" w:cs="Arial"/>
          <w:color w:val="262626"/>
          <w:sz w:val="20"/>
          <w:szCs w:val="20"/>
          <w:lang w:val="en-US"/>
        </w:rPr>
      </w:pPr>
    </w:p>
    <w:p w:rsidR="005440BE" w:rsidRPr="00EA4008" w:rsidRDefault="005440BE" w:rsidP="005440BE">
      <w:pPr>
        <w:rPr>
          <w:rFonts w:ascii="IBM Plex Sans" w:hAnsi="IBM Plex Sans" w:cs="Arial"/>
          <w:color w:val="262626"/>
          <w:sz w:val="20"/>
          <w:szCs w:val="20"/>
          <w:lang w:val="en-US"/>
        </w:rPr>
      </w:pPr>
      <w:r w:rsidRPr="00EA4008">
        <w:rPr>
          <w:rFonts w:ascii="IBM Plex Sans" w:hAnsi="IBM Plex Sans" w:cs="Arial"/>
          <w:color w:val="262626"/>
          <w:sz w:val="20"/>
          <w:szCs w:val="20"/>
          <w:lang w:val="en-US"/>
        </w:rPr>
        <w:t xml:space="preserve">This new interpretation of the rational classic “chalet” in the soft lacquer </w:t>
      </w:r>
      <w:proofErr w:type="spellStart"/>
      <w:r w:rsidRPr="00EA4008">
        <w:rPr>
          <w:rFonts w:ascii="IBM Plex Sans" w:hAnsi="IBM Plex Sans" w:cs="Arial"/>
          <w:color w:val="262626"/>
          <w:sz w:val="20"/>
          <w:szCs w:val="20"/>
          <w:lang w:val="en-US"/>
        </w:rPr>
        <w:t>colour</w:t>
      </w:r>
      <w:proofErr w:type="spellEnd"/>
      <w:r w:rsidRPr="00EA4008">
        <w:rPr>
          <w:rFonts w:ascii="IBM Plex Sans" w:hAnsi="IBM Plex Sans" w:cs="Arial"/>
          <w:color w:val="262626"/>
          <w:sz w:val="20"/>
          <w:szCs w:val="20"/>
          <w:lang w:val="en-US"/>
        </w:rPr>
        <w:t xml:space="preserve"> “Green Tea” is, as the name suggests, extremely refreshing and stimulating. Combined with various wood elements, the fronts in soft green form a balanced </w:t>
      </w:r>
      <w:proofErr w:type="spellStart"/>
      <w:r w:rsidRPr="00EA4008">
        <w:rPr>
          <w:rFonts w:ascii="IBM Plex Sans" w:hAnsi="IBM Plex Sans" w:cs="Arial"/>
          <w:color w:val="262626"/>
          <w:sz w:val="20"/>
          <w:szCs w:val="20"/>
          <w:lang w:val="en-US"/>
        </w:rPr>
        <w:t>colour</w:t>
      </w:r>
      <w:proofErr w:type="spellEnd"/>
      <w:r w:rsidRPr="00EA4008">
        <w:rPr>
          <w:rFonts w:ascii="IBM Plex Sans" w:hAnsi="IBM Plex Sans" w:cs="Arial"/>
          <w:color w:val="262626"/>
          <w:sz w:val="20"/>
          <w:szCs w:val="20"/>
          <w:lang w:val="en-US"/>
        </w:rPr>
        <w:t xml:space="preserve"> harmony, making this kitchen a spacious meeting place and a </w:t>
      </w:r>
      <w:proofErr w:type="spellStart"/>
      <w:r w:rsidRPr="00EA4008">
        <w:rPr>
          <w:rFonts w:ascii="IBM Plex Sans" w:hAnsi="IBM Plex Sans" w:cs="Arial"/>
          <w:color w:val="262626"/>
          <w:sz w:val="20"/>
          <w:szCs w:val="20"/>
          <w:lang w:val="en-US"/>
        </w:rPr>
        <w:t>favourite</w:t>
      </w:r>
      <w:proofErr w:type="spellEnd"/>
      <w:r w:rsidRPr="00EA4008">
        <w:rPr>
          <w:rFonts w:ascii="IBM Plex Sans" w:hAnsi="IBM Plex Sans" w:cs="Arial"/>
          <w:color w:val="262626"/>
          <w:sz w:val="20"/>
          <w:szCs w:val="20"/>
          <w:lang w:val="en-US"/>
        </w:rPr>
        <w:t xml:space="preserve"> family haunt.</w:t>
      </w:r>
    </w:p>
    <w:p w:rsidR="005440BE" w:rsidRPr="00EA4008" w:rsidRDefault="005440BE" w:rsidP="005440BE">
      <w:pPr>
        <w:rPr>
          <w:rFonts w:ascii="IBM Plex Sans" w:hAnsi="IBM Plex Sans" w:cs="Arial"/>
          <w:color w:val="262626"/>
          <w:sz w:val="20"/>
          <w:szCs w:val="20"/>
          <w:lang w:val="en-US"/>
        </w:rPr>
      </w:pPr>
    </w:p>
    <w:p w:rsidR="005440BE" w:rsidRPr="00EA4008" w:rsidRDefault="005440BE" w:rsidP="005440BE">
      <w:pPr>
        <w:rPr>
          <w:rFonts w:ascii="IBM Plex Sans" w:hAnsi="IBM Plex Sans" w:cs="Arial"/>
          <w:color w:val="262626"/>
          <w:sz w:val="20"/>
          <w:szCs w:val="20"/>
          <w:lang w:val="en-US"/>
        </w:rPr>
      </w:pPr>
      <w:r w:rsidRPr="00EA4008">
        <w:rPr>
          <w:rFonts w:ascii="IBM Plex Sans" w:hAnsi="IBM Plex Sans" w:cs="Arial"/>
          <w:color w:val="262626"/>
          <w:sz w:val="20"/>
          <w:szCs w:val="20"/>
          <w:lang w:val="en-US"/>
        </w:rPr>
        <w:t xml:space="preserve">The special new end and top-mounted elements in a modern take on the country-house look and beautifully enhanced by soft leather handles, create an atmosphere that is both </w:t>
      </w:r>
      <w:proofErr w:type="spellStart"/>
      <w:r w:rsidRPr="00EA4008">
        <w:rPr>
          <w:rFonts w:ascii="IBM Plex Sans" w:hAnsi="IBM Plex Sans" w:cs="Arial"/>
          <w:color w:val="262626"/>
          <w:sz w:val="20"/>
          <w:szCs w:val="20"/>
          <w:lang w:val="en-US"/>
        </w:rPr>
        <w:t>cosy</w:t>
      </w:r>
      <w:proofErr w:type="spellEnd"/>
      <w:r w:rsidRPr="00EA4008">
        <w:rPr>
          <w:rFonts w:ascii="IBM Plex Sans" w:hAnsi="IBM Plex Sans" w:cs="Arial"/>
          <w:color w:val="262626"/>
          <w:sz w:val="20"/>
          <w:szCs w:val="20"/>
          <w:lang w:val="en-US"/>
        </w:rPr>
        <w:t xml:space="preserve"> and timeless.</w:t>
      </w:r>
    </w:p>
    <w:p w:rsidR="005440BE" w:rsidRPr="00EA4008" w:rsidRDefault="005440BE" w:rsidP="005440BE">
      <w:pPr>
        <w:rPr>
          <w:rFonts w:ascii="IBM Plex Sans" w:hAnsi="IBM Plex Sans" w:cs="Arial"/>
          <w:color w:val="262626"/>
          <w:sz w:val="20"/>
          <w:szCs w:val="20"/>
          <w:lang w:val="en-US"/>
        </w:rPr>
      </w:pPr>
    </w:p>
    <w:p w:rsidR="005440BE" w:rsidRPr="00EA4008" w:rsidRDefault="005440BE" w:rsidP="005440BE">
      <w:pPr>
        <w:rPr>
          <w:rFonts w:ascii="IBM Plex Sans" w:hAnsi="IBM Plex Sans" w:cs="Arial"/>
          <w:color w:val="262626"/>
          <w:sz w:val="20"/>
          <w:szCs w:val="20"/>
          <w:lang w:val="en-US"/>
        </w:rPr>
      </w:pPr>
      <w:r w:rsidRPr="00EA4008">
        <w:rPr>
          <w:rFonts w:ascii="IBM Plex Sans" w:hAnsi="IBM Plex Sans" w:cs="Arial"/>
          <w:color w:val="262626"/>
          <w:sz w:val="20"/>
          <w:szCs w:val="20"/>
          <w:lang w:val="en-US"/>
        </w:rPr>
        <w:t xml:space="preserve">The comfortable kitchen-diner encounters a cool-looking antagonist in the shape of the American-style built-in appliance block. The hi-tech electrical appliances disappear behind the cool real stainless steel fronts from </w:t>
      </w:r>
      <w:proofErr w:type="spellStart"/>
      <w:r w:rsidRPr="00EA4008">
        <w:rPr>
          <w:rFonts w:ascii="IBM Plex Sans" w:hAnsi="IBM Plex Sans" w:cs="Arial"/>
          <w:color w:val="262626"/>
          <w:sz w:val="20"/>
          <w:szCs w:val="20"/>
          <w:lang w:val="en-US"/>
        </w:rPr>
        <w:t>rational’s</w:t>
      </w:r>
      <w:proofErr w:type="spellEnd"/>
      <w:r w:rsidRPr="00EA4008">
        <w:rPr>
          <w:rFonts w:ascii="IBM Plex Sans" w:hAnsi="IBM Plex Sans" w:cs="Arial"/>
          <w:color w:val="262626"/>
          <w:sz w:val="20"/>
          <w:szCs w:val="20"/>
          <w:lang w:val="en-US"/>
        </w:rPr>
        <w:t xml:space="preserve"> </w:t>
      </w:r>
      <w:proofErr w:type="spellStart"/>
      <w:r w:rsidRPr="00EA4008">
        <w:rPr>
          <w:rFonts w:ascii="IBM Plex Sans" w:hAnsi="IBM Plex Sans" w:cs="Arial"/>
          <w:color w:val="262626"/>
          <w:sz w:val="20"/>
          <w:szCs w:val="20"/>
          <w:lang w:val="en-US"/>
        </w:rPr>
        <w:t>ino</w:t>
      </w:r>
      <w:proofErr w:type="spellEnd"/>
      <w:r w:rsidRPr="00EA4008">
        <w:rPr>
          <w:rFonts w:ascii="IBM Plex Sans" w:hAnsi="IBM Plex Sans" w:cs="Arial"/>
          <w:color w:val="262626"/>
          <w:sz w:val="20"/>
          <w:szCs w:val="20"/>
          <w:lang w:val="en-US"/>
        </w:rPr>
        <w:t>(x) range. Also the larder unit, equipped with trays from the TANDEM solo line, is concealed within this stainless steel block. With a smooth, flowing motion the trays follow the action of the door, offering easy-to-access storage space with a clear overview of the contents.</w:t>
      </w:r>
    </w:p>
    <w:p w:rsidR="005440BE" w:rsidRPr="00EA4008" w:rsidRDefault="005440BE" w:rsidP="005440BE">
      <w:pPr>
        <w:rPr>
          <w:rFonts w:ascii="IBM Plex Sans" w:hAnsi="IBM Plex Sans" w:cs="Arial"/>
          <w:color w:val="262626"/>
          <w:sz w:val="20"/>
          <w:szCs w:val="20"/>
          <w:lang w:val="en-US"/>
        </w:rPr>
      </w:pPr>
    </w:p>
    <w:p w:rsidR="005440BE" w:rsidRPr="00EA4008" w:rsidRDefault="005440BE" w:rsidP="005440BE">
      <w:pPr>
        <w:rPr>
          <w:rFonts w:ascii="IBM Plex Sans" w:hAnsi="IBM Plex Sans" w:cs="Arial"/>
          <w:color w:val="262626"/>
          <w:sz w:val="20"/>
          <w:szCs w:val="20"/>
          <w:lang w:val="en-US"/>
        </w:rPr>
      </w:pPr>
    </w:p>
    <w:p w:rsidR="005440BE" w:rsidRPr="00EA4008" w:rsidRDefault="005440BE" w:rsidP="005440BE">
      <w:pPr>
        <w:rPr>
          <w:rFonts w:ascii="IBM Plex Sans" w:hAnsi="IBM Plex Sans" w:cs="Arial"/>
          <w:color w:val="262626"/>
          <w:sz w:val="20"/>
          <w:szCs w:val="20"/>
          <w:lang w:val="en-US"/>
        </w:rPr>
      </w:pPr>
    </w:p>
    <w:p w:rsidR="00F2769C" w:rsidRPr="00EA4008" w:rsidRDefault="005440BE" w:rsidP="005440BE">
      <w:pPr>
        <w:rPr>
          <w:rFonts w:ascii="IBM Plex Sans" w:hAnsi="IBM Plex Sans" w:cs="Arial"/>
          <w:color w:val="262626"/>
          <w:sz w:val="20"/>
          <w:szCs w:val="20"/>
          <w:lang w:val="en-US"/>
        </w:rPr>
      </w:pPr>
      <w:r w:rsidRPr="00EA4008">
        <w:rPr>
          <w:rFonts w:ascii="IBM Plex Sans" w:hAnsi="IBM Plex Sans" w:cs="Arial"/>
          <w:color w:val="262626"/>
          <w:sz w:val="20"/>
          <w:szCs w:val="20"/>
          <w:lang w:val="en-US"/>
        </w:rPr>
        <w:t>What additionally characterizes this open, modern-urban country-house kitchen is the reduction of the cabinetry to base units. Here the modern extractor hood is not integrated into the kitchen aided by the usual classic wall units, but by on-trend wall shelves in cognac-</w:t>
      </w:r>
      <w:proofErr w:type="spellStart"/>
      <w:r w:rsidRPr="00EA4008">
        <w:rPr>
          <w:rFonts w:ascii="IBM Plex Sans" w:hAnsi="IBM Plex Sans" w:cs="Arial"/>
          <w:color w:val="262626"/>
          <w:sz w:val="20"/>
          <w:szCs w:val="20"/>
          <w:lang w:val="en-US"/>
        </w:rPr>
        <w:t>coloured</w:t>
      </w:r>
      <w:proofErr w:type="spellEnd"/>
      <w:r w:rsidRPr="00EA4008">
        <w:rPr>
          <w:rFonts w:ascii="IBM Plex Sans" w:hAnsi="IBM Plex Sans" w:cs="Arial"/>
          <w:color w:val="262626"/>
          <w:sz w:val="20"/>
          <w:szCs w:val="20"/>
          <w:lang w:val="en-US"/>
        </w:rPr>
        <w:t xml:space="preserve"> wild oak.</w:t>
      </w:r>
    </w:p>
    <w:bookmarkEnd w:id="0"/>
    <w:p w:rsidR="0085760C" w:rsidRPr="008C191A" w:rsidRDefault="0085760C" w:rsidP="00932DD8">
      <w:pPr>
        <w:ind w:right="1410"/>
        <w:rPr>
          <w:rFonts w:ascii="IBM Plex Sans Light" w:hAnsi="IBM Plex Sans Light" w:cs="Tahoma"/>
          <w:color w:val="262626"/>
          <w:sz w:val="28"/>
          <w:szCs w:val="28"/>
          <w:lang w:val="en-GB"/>
        </w:rPr>
      </w:pPr>
    </w:p>
    <w:sectPr w:rsidR="0085760C" w:rsidRPr="008C191A" w:rsidSect="001724C3">
      <w:headerReference w:type="default" r:id="rId8"/>
      <w:footerReference w:type="default" r:id="rId9"/>
      <w:headerReference w:type="first" r:id="rId10"/>
      <w:footerReference w:type="first" r:id="rId11"/>
      <w:pgSz w:w="11900" w:h="16840" w:code="9"/>
      <w:pgMar w:top="1418" w:right="2260" w:bottom="1701" w:left="1418" w:header="2070"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CD6" w:rsidRDefault="000D0CD6">
      <w:r>
        <w:separator/>
      </w:r>
    </w:p>
  </w:endnote>
  <w:endnote w:type="continuationSeparator" w:id="0">
    <w:p w:rsidR="000D0CD6" w:rsidRDefault="000D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IBM Plex Sans">
    <w:panose1 w:val="020B0503050203000203"/>
    <w:charset w:val="4D"/>
    <w:family w:val="swiss"/>
    <w:pitch w:val="variable"/>
    <w:sig w:usb0="A000026F" w:usb1="5000207B" w:usb2="00000000" w:usb3="00000000" w:csb0="00000197" w:csb1="00000000"/>
  </w:font>
  <w:font w:name="IBM Plex Sans SemiBold">
    <w:panose1 w:val="020B0703050203000203"/>
    <w:charset w:val="4D"/>
    <w:family w:val="swiss"/>
    <w:pitch w:val="variable"/>
    <w:sig w:usb0="A000026F" w:usb1="5000207B" w:usb2="00000000" w:usb3="00000000" w:csb0="00000197" w:csb1="00000000"/>
  </w:font>
  <w:font w:name="IBM Plex Sans ExtraLight">
    <w:panose1 w:val="020B0303050203000203"/>
    <w:charset w:val="4D"/>
    <w:family w:val="swiss"/>
    <w:pitch w:val="variable"/>
    <w:sig w:usb0="A000026F" w:usb1="5000207B" w:usb2="00000000" w:usb3="00000000" w:csb0="00000197" w:csb1="00000000"/>
  </w:font>
  <w:font w:name="IBM Plex Sans Light">
    <w:panose1 w:val="020B0403050203000203"/>
    <w:charset w:val="00"/>
    <w:family w:val="swiss"/>
    <w:notTrueType/>
    <w:pitch w:val="variable"/>
    <w:sig w:usb0="A000026F" w:usb1="5000207B" w:usb2="00000000" w:usb3="00000000" w:csb0="00000197" w:csb1="00000000"/>
  </w:font>
  <w:font w:name="IBMPlexSans-ExtraLight">
    <w:panose1 w:val="020B0303050203000203"/>
    <w:charset w:val="4D"/>
    <w:family w:val="swiss"/>
    <w:notTrueType/>
    <w:pitch w:val="variable"/>
    <w:sig w:usb0="A000026F" w:usb1="5000207B" w:usb2="00000000" w:usb3="00000000" w:csb0="00000197" w:csb1="00000000"/>
  </w:font>
  <w:font w:name="IBMPlexSans">
    <w:panose1 w:val="020B0503050203000203"/>
    <w:charset w:val="4D"/>
    <w:family w:val="swiss"/>
    <w:notTrueType/>
    <w:pitch w:val="variable"/>
    <w:sig w:usb0="A000026F" w:usb1="5000207B" w:usb2="00000000"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9A7" w:rsidRPr="005177E3" w:rsidRDefault="00FD49A7" w:rsidP="000848B5">
    <w:pPr>
      <w:pStyle w:val="EinfAbs"/>
      <w:framePr w:wrap="around" w:vAnchor="page" w:hAnchor="page" w:x="1419" w:y="15764" w:anchorLock="1"/>
      <w:tabs>
        <w:tab w:val="right" w:pos="3106"/>
      </w:tabs>
      <w:rPr>
        <w:rFonts w:ascii="IBM Plex Sans ExtraLight" w:hAnsi="IBM Plex Sans ExtraLight" w:cs="Tahoma"/>
        <w:color w:val="000000" w:themeColor="text1"/>
        <w:sz w:val="20"/>
        <w:szCs w:val="20"/>
      </w:rPr>
    </w:pPr>
    <w:r>
      <w:rPr>
        <w:rFonts w:ascii="IBM Plex Sans ExtraLight" w:hAnsi="IBM Plex Sans ExtraLight" w:cs="Tahoma"/>
        <w:color w:val="000000" w:themeColor="text1"/>
        <w:sz w:val="20"/>
        <w:szCs w:val="20"/>
      </w:rPr>
      <w:fldChar w:fldCharType="begin"/>
    </w:r>
    <w:r>
      <w:rPr>
        <w:rFonts w:ascii="IBM Plex Sans ExtraLight" w:hAnsi="IBM Plex Sans ExtraLight" w:cs="Tahoma"/>
        <w:color w:val="000000" w:themeColor="text1"/>
        <w:sz w:val="20"/>
        <w:szCs w:val="20"/>
      </w:rPr>
      <w:instrText xml:space="preserve"> </w:instrText>
    </w:r>
    <w:r w:rsidRPr="00472123">
      <w:rPr>
        <w:rFonts w:ascii="IBM Plex Sans ExtraLight" w:hAnsi="IBM Plex Sans ExtraLight" w:cs="Tahoma"/>
        <w:color w:val="000000" w:themeColor="text1"/>
        <w:sz w:val="20"/>
        <w:szCs w:val="20"/>
      </w:rPr>
      <w:instrText>IF</w:instrText>
    </w:r>
    <w:r>
      <w:rPr>
        <w:rFonts w:ascii="IBM Plex Sans ExtraLight" w:hAnsi="IBM Plex Sans ExtraLight" w:cs="Tahoma"/>
        <w:color w:val="000000" w:themeColor="text1"/>
        <w:sz w:val="20"/>
        <w:szCs w:val="20"/>
      </w:rPr>
      <w:instrText xml:space="preserve"> </w:instrText>
    </w:r>
    <w:r>
      <w:rPr>
        <w:rFonts w:ascii="IBM Plex Sans ExtraLight" w:hAnsi="IBM Plex Sans ExtraLight" w:cs="Tahoma"/>
        <w:color w:val="000000" w:themeColor="text1"/>
        <w:sz w:val="20"/>
        <w:szCs w:val="20"/>
      </w:rPr>
      <w:fldChar w:fldCharType="begin"/>
    </w:r>
    <w:r>
      <w:rPr>
        <w:rFonts w:ascii="IBM Plex Sans ExtraLight" w:hAnsi="IBM Plex Sans ExtraLight" w:cs="Tahoma"/>
        <w:color w:val="000000" w:themeColor="text1"/>
        <w:sz w:val="20"/>
        <w:szCs w:val="20"/>
      </w:rPr>
      <w:instrText xml:space="preserve"> NUMPAGES  </w:instrText>
    </w:r>
    <w:r>
      <w:rPr>
        <w:rFonts w:ascii="IBM Plex Sans ExtraLight" w:hAnsi="IBM Plex Sans ExtraLight" w:cs="Tahoma"/>
        <w:color w:val="000000" w:themeColor="text1"/>
        <w:sz w:val="20"/>
        <w:szCs w:val="20"/>
      </w:rPr>
      <w:fldChar w:fldCharType="separate"/>
    </w:r>
    <w:r w:rsidR="005440BE">
      <w:rPr>
        <w:rFonts w:ascii="IBM Plex Sans ExtraLight" w:hAnsi="IBM Plex Sans ExtraLight" w:cs="Tahoma"/>
        <w:noProof/>
        <w:color w:val="000000" w:themeColor="text1"/>
        <w:sz w:val="20"/>
        <w:szCs w:val="20"/>
      </w:rPr>
      <w:instrText>2</w:instrText>
    </w:r>
    <w:r>
      <w:rPr>
        <w:rFonts w:ascii="IBM Plex Sans ExtraLight" w:hAnsi="IBM Plex Sans ExtraLight" w:cs="Tahoma"/>
        <w:color w:val="000000" w:themeColor="text1"/>
        <w:sz w:val="20"/>
        <w:szCs w:val="20"/>
      </w:rPr>
      <w:fldChar w:fldCharType="end"/>
    </w:r>
    <w:r>
      <w:rPr>
        <w:rFonts w:ascii="IBM Plex Sans ExtraLight" w:hAnsi="IBM Plex Sans ExtraLight" w:cs="Tahoma"/>
        <w:color w:val="000000" w:themeColor="text1"/>
        <w:sz w:val="20"/>
        <w:szCs w:val="20"/>
      </w:rPr>
      <w:instrText xml:space="preserve">  = "1" ""</w:instrText>
    </w:r>
    <w:r w:rsidRPr="00472123">
      <w:rPr>
        <w:rFonts w:ascii="IBM Plex Sans ExtraLight" w:hAnsi="IBM Plex Sans ExtraLight" w:cs="Tahoma"/>
        <w:color w:val="000000" w:themeColor="text1"/>
        <w:sz w:val="20"/>
        <w:szCs w:val="20"/>
      </w:rPr>
      <w:instrText xml:space="preserve"> "Seite </w:instrText>
    </w:r>
    <w:r>
      <w:rPr>
        <w:rFonts w:ascii="IBM Plex Sans ExtraLight" w:hAnsi="IBM Plex Sans ExtraLight" w:cs="Tahoma"/>
        <w:color w:val="000000" w:themeColor="text1"/>
        <w:sz w:val="20"/>
        <w:szCs w:val="20"/>
      </w:rPr>
      <w:fldChar w:fldCharType="begin"/>
    </w:r>
    <w:r>
      <w:rPr>
        <w:rFonts w:ascii="IBM Plex Sans ExtraLight" w:hAnsi="IBM Plex Sans ExtraLight" w:cs="Tahoma"/>
        <w:color w:val="000000" w:themeColor="text1"/>
        <w:sz w:val="20"/>
        <w:szCs w:val="20"/>
      </w:rPr>
      <w:instrText xml:space="preserve"> PAGE   \* MERGEFORMAT </w:instrText>
    </w:r>
    <w:r>
      <w:rPr>
        <w:rFonts w:ascii="IBM Plex Sans ExtraLight" w:hAnsi="IBM Plex Sans ExtraLight" w:cs="Tahoma"/>
        <w:color w:val="000000" w:themeColor="text1"/>
        <w:sz w:val="20"/>
        <w:szCs w:val="20"/>
      </w:rPr>
      <w:fldChar w:fldCharType="separate"/>
    </w:r>
    <w:r w:rsidR="005440BE">
      <w:rPr>
        <w:rFonts w:ascii="IBM Plex Sans ExtraLight" w:hAnsi="IBM Plex Sans ExtraLight" w:cs="Tahoma"/>
        <w:noProof/>
        <w:color w:val="000000" w:themeColor="text1"/>
        <w:sz w:val="20"/>
        <w:szCs w:val="20"/>
      </w:rPr>
      <w:instrText>2</w:instrText>
    </w:r>
    <w:r>
      <w:rPr>
        <w:rFonts w:ascii="IBM Plex Sans ExtraLight" w:hAnsi="IBM Plex Sans ExtraLight" w:cs="Tahoma"/>
        <w:color w:val="000000" w:themeColor="text1"/>
        <w:sz w:val="20"/>
        <w:szCs w:val="20"/>
      </w:rPr>
      <w:fldChar w:fldCharType="end"/>
    </w:r>
    <w:r w:rsidRPr="00472123">
      <w:rPr>
        <w:rFonts w:ascii="IBM Plex Sans ExtraLight" w:hAnsi="IBM Plex Sans ExtraLight" w:cs="Tahoma"/>
        <w:color w:val="000000" w:themeColor="text1"/>
        <w:sz w:val="20"/>
        <w:szCs w:val="20"/>
      </w:rPr>
      <w:instrText xml:space="preserve"> von </w:instrText>
    </w:r>
    <w:r>
      <w:rPr>
        <w:rFonts w:ascii="IBM Plex Sans ExtraLight" w:hAnsi="IBM Plex Sans ExtraLight" w:cs="Tahoma"/>
        <w:color w:val="000000" w:themeColor="text1"/>
        <w:sz w:val="20"/>
        <w:szCs w:val="20"/>
      </w:rPr>
      <w:fldChar w:fldCharType="begin"/>
    </w:r>
    <w:r>
      <w:rPr>
        <w:rFonts w:ascii="IBM Plex Sans ExtraLight" w:hAnsi="IBM Plex Sans ExtraLight" w:cs="Tahoma"/>
        <w:color w:val="000000" w:themeColor="text1"/>
        <w:sz w:val="20"/>
        <w:szCs w:val="20"/>
      </w:rPr>
      <w:instrText xml:space="preserve"> NUMPAGES   \* MERGEFORMAT </w:instrText>
    </w:r>
    <w:r>
      <w:rPr>
        <w:rFonts w:ascii="IBM Plex Sans ExtraLight" w:hAnsi="IBM Plex Sans ExtraLight" w:cs="Tahoma"/>
        <w:color w:val="000000" w:themeColor="text1"/>
        <w:sz w:val="20"/>
        <w:szCs w:val="20"/>
      </w:rPr>
      <w:fldChar w:fldCharType="separate"/>
    </w:r>
    <w:r w:rsidR="005440BE">
      <w:rPr>
        <w:rFonts w:ascii="IBM Plex Sans ExtraLight" w:hAnsi="IBM Plex Sans ExtraLight" w:cs="Tahoma"/>
        <w:noProof/>
        <w:color w:val="000000" w:themeColor="text1"/>
        <w:sz w:val="20"/>
        <w:szCs w:val="20"/>
      </w:rPr>
      <w:instrText>2</w:instrText>
    </w:r>
    <w:r>
      <w:rPr>
        <w:rFonts w:ascii="IBM Plex Sans ExtraLight" w:hAnsi="IBM Plex Sans ExtraLight" w:cs="Tahoma"/>
        <w:color w:val="000000" w:themeColor="text1"/>
        <w:sz w:val="20"/>
        <w:szCs w:val="20"/>
      </w:rPr>
      <w:fldChar w:fldCharType="end"/>
    </w:r>
    <w:r w:rsidRPr="00472123">
      <w:rPr>
        <w:rFonts w:ascii="IBM Plex Sans ExtraLight" w:hAnsi="IBM Plex Sans ExtraLight" w:cs="Tahoma"/>
        <w:color w:val="000000" w:themeColor="text1"/>
        <w:sz w:val="20"/>
        <w:szCs w:val="20"/>
      </w:rPr>
      <w:instrText>"</w:instrText>
    </w:r>
    <w:r>
      <w:rPr>
        <w:rFonts w:ascii="IBM Plex Sans ExtraLight" w:hAnsi="IBM Plex Sans ExtraLight" w:cs="Tahoma"/>
        <w:color w:val="000000" w:themeColor="text1"/>
        <w:sz w:val="20"/>
        <w:szCs w:val="20"/>
      </w:rPr>
      <w:fldChar w:fldCharType="separate"/>
    </w:r>
    <w:r w:rsidR="005440BE" w:rsidRPr="00472123">
      <w:rPr>
        <w:rFonts w:ascii="IBM Plex Sans ExtraLight" w:hAnsi="IBM Plex Sans ExtraLight" w:cs="Tahoma"/>
        <w:noProof/>
        <w:color w:val="000000" w:themeColor="text1"/>
        <w:sz w:val="20"/>
        <w:szCs w:val="20"/>
      </w:rPr>
      <w:t xml:space="preserve">Seite </w:t>
    </w:r>
    <w:r w:rsidR="005440BE">
      <w:rPr>
        <w:rFonts w:ascii="IBM Plex Sans ExtraLight" w:hAnsi="IBM Plex Sans ExtraLight" w:cs="Tahoma"/>
        <w:noProof/>
        <w:color w:val="000000" w:themeColor="text1"/>
        <w:sz w:val="20"/>
        <w:szCs w:val="20"/>
      </w:rPr>
      <w:t>2</w:t>
    </w:r>
    <w:r w:rsidR="005440BE" w:rsidRPr="00472123">
      <w:rPr>
        <w:rFonts w:ascii="IBM Plex Sans ExtraLight" w:hAnsi="IBM Plex Sans ExtraLight" w:cs="Tahoma"/>
        <w:noProof/>
        <w:color w:val="000000" w:themeColor="text1"/>
        <w:sz w:val="20"/>
        <w:szCs w:val="20"/>
      </w:rPr>
      <w:t xml:space="preserve"> von </w:t>
    </w:r>
    <w:r w:rsidR="005440BE">
      <w:rPr>
        <w:rFonts w:ascii="IBM Plex Sans ExtraLight" w:hAnsi="IBM Plex Sans ExtraLight" w:cs="Tahoma"/>
        <w:noProof/>
        <w:color w:val="000000" w:themeColor="text1"/>
        <w:sz w:val="20"/>
        <w:szCs w:val="20"/>
      </w:rPr>
      <w:t>2</w:t>
    </w:r>
    <w:r>
      <w:rPr>
        <w:rFonts w:ascii="IBM Plex Sans ExtraLight" w:hAnsi="IBM Plex Sans ExtraLight" w:cs="Tahoma"/>
        <w:color w:val="000000" w:themeColor="text1"/>
        <w:sz w:val="20"/>
        <w:szCs w:val="20"/>
      </w:rPr>
      <w:fldChar w:fldCharType="end"/>
    </w:r>
  </w:p>
  <w:p w:rsidR="00FD49A7" w:rsidRPr="00DE1D91" w:rsidRDefault="00FD49A7">
    <w:pPr>
      <w:pStyle w:val="Fuzeile"/>
      <w:rPr>
        <w:rFonts w:ascii="IBM Plex Sans ExtraLight" w:hAnsi="IBM Plex Sans ExtraLigh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9A7" w:rsidRPr="006B08CA" w:rsidRDefault="00FD49A7" w:rsidP="00875FDD">
    <w:pPr>
      <w:framePr w:w="2614" w:h="2268" w:hRule="exact" w:hSpace="397" w:vSpace="284" w:wrap="around" w:vAnchor="page" w:hAnchor="page" w:x="8636" w:y="13739" w:anchorLock="1"/>
      <w:shd w:val="solid" w:color="FFFFFF" w:fill="FFFFFF"/>
      <w:rPr>
        <w:rFonts w:ascii="IBM Plex Sans Light" w:hAnsi="IBM Plex Sans Light" w:cs="Tahoma"/>
        <w:color w:val="262626"/>
        <w:sz w:val="16"/>
        <w:szCs w:val="16"/>
      </w:rPr>
    </w:pPr>
    <w:r w:rsidRPr="006B08CA">
      <w:rPr>
        <w:rFonts w:ascii="IBM Plex Sans Light" w:hAnsi="IBM Plex Sans Light" w:cs="Tahoma"/>
        <w:color w:val="262626"/>
        <w:sz w:val="16"/>
        <w:szCs w:val="16"/>
      </w:rPr>
      <w:t xml:space="preserve">rational </w:t>
    </w:r>
    <w:proofErr w:type="spellStart"/>
    <w:r w:rsidRPr="006B08CA">
      <w:rPr>
        <w:rFonts w:ascii="IBM Plex Sans Light" w:hAnsi="IBM Plex Sans Light" w:cs="Tahoma"/>
        <w:color w:val="262626"/>
        <w:sz w:val="16"/>
        <w:szCs w:val="16"/>
      </w:rPr>
      <w:t>einbauküchen</w:t>
    </w:r>
    <w:proofErr w:type="spellEnd"/>
    <w:r w:rsidRPr="006B08CA">
      <w:rPr>
        <w:rFonts w:ascii="IBM Plex Sans Light" w:hAnsi="IBM Plex Sans Light" w:cs="Tahoma"/>
        <w:color w:val="262626"/>
        <w:sz w:val="16"/>
        <w:szCs w:val="16"/>
      </w:rPr>
      <w:t xml:space="preserve"> GmbH</w:t>
    </w:r>
  </w:p>
  <w:p w:rsidR="00FD49A7" w:rsidRPr="006B08CA" w:rsidRDefault="00FD49A7" w:rsidP="00875FDD">
    <w:pPr>
      <w:framePr w:w="2614" w:h="2268" w:hRule="exact" w:hSpace="397" w:vSpace="284" w:wrap="around" w:vAnchor="page" w:hAnchor="page" w:x="8636" w:y="13739" w:anchorLock="1"/>
      <w:widowControl w:val="0"/>
      <w:autoSpaceDE w:val="0"/>
      <w:autoSpaceDN w:val="0"/>
      <w:adjustRightInd w:val="0"/>
      <w:textAlignment w:val="center"/>
      <w:rPr>
        <w:rFonts w:ascii="IBM Plex Sans Light" w:hAnsi="IBM Plex Sans Light" w:cs="IBMPlexSans-ExtraLight"/>
        <w:color w:val="000000"/>
        <w:sz w:val="16"/>
        <w:szCs w:val="16"/>
      </w:rPr>
    </w:pPr>
    <w:proofErr w:type="spellStart"/>
    <w:r w:rsidRPr="006B08CA">
      <w:rPr>
        <w:rFonts w:ascii="IBM Plex Sans Light" w:hAnsi="IBM Plex Sans Light" w:cs="IBMPlexSans-ExtraLight"/>
        <w:color w:val="000000"/>
        <w:sz w:val="16"/>
        <w:szCs w:val="16"/>
      </w:rPr>
      <w:t>Rationalstraße</w:t>
    </w:r>
    <w:proofErr w:type="spellEnd"/>
    <w:r w:rsidRPr="006B08CA">
      <w:rPr>
        <w:rFonts w:ascii="IBM Plex Sans Light" w:hAnsi="IBM Plex Sans Light" w:cs="IBMPlexSans-ExtraLight"/>
        <w:color w:val="000000"/>
        <w:sz w:val="16"/>
        <w:szCs w:val="16"/>
      </w:rPr>
      <w:t xml:space="preserve"> 4</w:t>
    </w:r>
  </w:p>
  <w:p w:rsidR="00FD49A7" w:rsidRPr="006B08CA" w:rsidRDefault="00FD49A7" w:rsidP="00875FDD">
    <w:pPr>
      <w:framePr w:w="2614" w:h="2268" w:hRule="exact" w:hSpace="397" w:vSpace="284" w:wrap="around" w:vAnchor="page" w:hAnchor="page" w:x="8636" w:y="13739" w:anchorLock="1"/>
      <w:widowControl w:val="0"/>
      <w:autoSpaceDE w:val="0"/>
      <w:autoSpaceDN w:val="0"/>
      <w:adjustRightInd w:val="0"/>
      <w:textAlignment w:val="center"/>
      <w:rPr>
        <w:rFonts w:ascii="IBM Plex Sans Light" w:hAnsi="IBM Plex Sans Light" w:cs="IBMPlexSans-ExtraLight"/>
        <w:color w:val="000000"/>
        <w:sz w:val="16"/>
        <w:szCs w:val="16"/>
      </w:rPr>
    </w:pPr>
    <w:r w:rsidRPr="006B08CA">
      <w:rPr>
        <w:rFonts w:ascii="IBM Plex Sans Light" w:hAnsi="IBM Plex Sans Light" w:cs="IBMPlexSans-ExtraLight"/>
        <w:color w:val="000000"/>
        <w:sz w:val="16"/>
        <w:szCs w:val="16"/>
      </w:rPr>
      <w:t>49328 Melle, Germany</w:t>
    </w:r>
  </w:p>
  <w:p w:rsidR="00FD49A7" w:rsidRPr="006B08CA" w:rsidRDefault="00FD49A7" w:rsidP="00875FDD">
    <w:pPr>
      <w:framePr w:w="2614" w:h="2268" w:hRule="exact" w:hSpace="397" w:vSpace="284" w:wrap="around" w:vAnchor="page" w:hAnchor="page" w:x="8636" w:y="13739" w:anchorLock="1"/>
      <w:widowControl w:val="0"/>
      <w:autoSpaceDE w:val="0"/>
      <w:autoSpaceDN w:val="0"/>
      <w:adjustRightInd w:val="0"/>
      <w:textAlignment w:val="center"/>
      <w:rPr>
        <w:rFonts w:ascii="IBM Plex Sans Light" w:hAnsi="IBM Plex Sans Light" w:cs="IBMPlexSans-ExtraLight"/>
        <w:color w:val="000000"/>
        <w:sz w:val="16"/>
        <w:szCs w:val="16"/>
      </w:rPr>
    </w:pPr>
    <w:r w:rsidRPr="00570658">
      <w:rPr>
        <w:rFonts w:ascii="IBM Plex Sans SemiBold" w:hAnsi="IBM Plex Sans SemiBold" w:cs="IBMPlexSans"/>
        <w:color w:val="000000"/>
        <w:sz w:val="16"/>
        <w:szCs w:val="16"/>
      </w:rPr>
      <w:t>T</w:t>
    </w:r>
    <w:r w:rsidRPr="006B08CA">
      <w:rPr>
        <w:rFonts w:ascii="IBM Plex Sans Light" w:hAnsi="IBM Plex Sans Light" w:cs="IBMPlexSans-ExtraLight"/>
        <w:color w:val="000000"/>
        <w:sz w:val="16"/>
        <w:szCs w:val="16"/>
      </w:rPr>
      <w:t xml:space="preserve"> +49 5226 580</w:t>
    </w:r>
  </w:p>
  <w:p w:rsidR="00FD49A7" w:rsidRPr="006B08CA" w:rsidRDefault="00FD49A7" w:rsidP="00875FDD">
    <w:pPr>
      <w:framePr w:w="2614" w:h="2268" w:hRule="exact" w:hSpace="397" w:vSpace="284" w:wrap="around" w:vAnchor="page" w:hAnchor="page" w:x="8636" w:y="13739" w:anchorLock="1"/>
      <w:shd w:val="solid" w:color="FFFFFF" w:fill="FFFFFF"/>
      <w:rPr>
        <w:rFonts w:ascii="IBM Plex Sans Light" w:hAnsi="IBM Plex Sans Light" w:cs="Tahoma"/>
        <w:color w:val="262626"/>
        <w:sz w:val="16"/>
        <w:szCs w:val="16"/>
      </w:rPr>
    </w:pPr>
    <w:r w:rsidRPr="006B08CA">
      <w:rPr>
        <w:rFonts w:ascii="IBM Plex Sans Light" w:hAnsi="IBM Plex Sans Light" w:cs="IBMPlexSans-ExtraLight"/>
        <w:color w:val="000000"/>
        <w:sz w:val="16"/>
        <w:szCs w:val="16"/>
      </w:rPr>
      <w:t>info@rational.de</w:t>
    </w:r>
  </w:p>
  <w:p w:rsidR="00FD49A7" w:rsidRPr="00570658" w:rsidRDefault="00FD49A7" w:rsidP="00875FDD">
    <w:pPr>
      <w:framePr w:w="2614" w:h="2268" w:hRule="exact" w:hSpace="397" w:vSpace="284" w:wrap="around" w:vAnchor="page" w:hAnchor="page" w:x="8636" w:y="13739" w:anchorLock="1"/>
      <w:shd w:val="solid" w:color="FFFFFF" w:fill="FFFFFF"/>
      <w:rPr>
        <w:rFonts w:ascii="IBM Plex Sans SemiBold" w:hAnsi="IBM Plex Sans SemiBold" w:cs="Tahoma"/>
        <w:color w:val="262626"/>
        <w:sz w:val="16"/>
        <w:szCs w:val="16"/>
      </w:rPr>
    </w:pPr>
    <w:r w:rsidRPr="00570658">
      <w:rPr>
        <w:rFonts w:ascii="IBM Plex Sans SemiBold" w:hAnsi="IBM Plex Sans SemiBold" w:cs="Tahoma"/>
        <w:color w:val="262626"/>
        <w:sz w:val="16"/>
        <w:szCs w:val="16"/>
      </w:rPr>
      <w:t>www.rational.de</w:t>
    </w:r>
  </w:p>
  <w:p w:rsidR="00FD49A7" w:rsidRPr="006B08CA" w:rsidRDefault="00FD49A7" w:rsidP="00875FDD">
    <w:pPr>
      <w:framePr w:w="2614" w:h="2268" w:hRule="exact" w:hSpace="397" w:vSpace="284" w:wrap="around" w:vAnchor="page" w:hAnchor="page" w:x="8636" w:y="13739" w:anchorLock="1"/>
      <w:shd w:val="solid" w:color="FFFFFF" w:fill="FFFFFF"/>
      <w:rPr>
        <w:rFonts w:ascii="IBM Plex Sans Light" w:hAnsi="IBM Plex Sans Light" w:cs="Tahoma"/>
        <w:color w:val="262626"/>
        <w:sz w:val="16"/>
        <w:szCs w:val="16"/>
      </w:rPr>
    </w:pPr>
  </w:p>
  <w:p w:rsidR="00FD49A7" w:rsidRPr="006B08CA" w:rsidRDefault="00FD49A7" w:rsidP="00875FDD">
    <w:pPr>
      <w:pStyle w:val="EinfAbs"/>
      <w:framePr w:w="2614" w:h="2268" w:hRule="exact" w:hSpace="397" w:vSpace="284" w:wrap="around" w:vAnchor="page" w:hAnchor="page" w:x="8636" w:y="13739" w:anchorLock="1"/>
      <w:spacing w:line="240" w:lineRule="auto"/>
      <w:rPr>
        <w:rFonts w:ascii="IBM Plex Sans Light" w:hAnsi="IBM Plex Sans Light" w:cs="IBMPlexSans-ExtraLight"/>
        <w:sz w:val="16"/>
        <w:szCs w:val="16"/>
        <w:lang w:val="de-DE"/>
      </w:rPr>
    </w:pPr>
    <w:r w:rsidRPr="006B08CA">
      <w:rPr>
        <w:rFonts w:ascii="IBM Plex Sans Light" w:hAnsi="IBM Plex Sans Light" w:cs="IBMPlexSans-ExtraLight"/>
        <w:sz w:val="16"/>
        <w:szCs w:val="16"/>
        <w:lang w:val="de-DE"/>
      </w:rPr>
      <w:t>Sitz der Gesellschaft: Melle</w:t>
    </w:r>
  </w:p>
  <w:p w:rsidR="00FD49A7" w:rsidRPr="006B08CA" w:rsidRDefault="00FD49A7" w:rsidP="00875FDD">
    <w:pPr>
      <w:framePr w:w="2614" w:h="2268" w:hRule="exact" w:hSpace="397" w:vSpace="284" w:wrap="around" w:vAnchor="page" w:hAnchor="page" w:x="8636" w:y="13739" w:anchorLock="1"/>
      <w:widowControl w:val="0"/>
      <w:autoSpaceDE w:val="0"/>
      <w:autoSpaceDN w:val="0"/>
      <w:adjustRightInd w:val="0"/>
      <w:textAlignment w:val="center"/>
      <w:rPr>
        <w:rFonts w:ascii="IBM Plex Sans Light" w:hAnsi="IBM Plex Sans Light" w:cs="IBMPlexSans-ExtraLight"/>
        <w:color w:val="000000"/>
        <w:sz w:val="16"/>
        <w:szCs w:val="16"/>
      </w:rPr>
    </w:pPr>
    <w:r w:rsidRPr="006B08CA">
      <w:rPr>
        <w:rFonts w:ascii="IBM Plex Sans Light" w:hAnsi="IBM Plex Sans Light" w:cs="IBMPlexSans-ExtraLight"/>
        <w:color w:val="000000"/>
        <w:sz w:val="16"/>
        <w:szCs w:val="16"/>
      </w:rPr>
      <w:t>AG Osnabrück | HRB 0641</w:t>
    </w:r>
  </w:p>
  <w:p w:rsidR="00FD49A7" w:rsidRPr="006B08CA" w:rsidRDefault="00FD49A7" w:rsidP="00875FDD">
    <w:pPr>
      <w:framePr w:w="2614" w:h="2268" w:hRule="exact" w:hSpace="397" w:vSpace="284" w:wrap="around" w:vAnchor="page" w:hAnchor="page" w:x="8636" w:y="13739" w:anchorLock="1"/>
      <w:shd w:val="solid" w:color="FFFFFF" w:fill="FFFFFF"/>
      <w:rPr>
        <w:rFonts w:ascii="IBM Plex Sans Light" w:hAnsi="IBM Plex Sans Light" w:cs="Tahoma"/>
        <w:color w:val="262626"/>
        <w:sz w:val="16"/>
        <w:szCs w:val="16"/>
      </w:rPr>
    </w:pPr>
    <w:r w:rsidRPr="006B08CA">
      <w:rPr>
        <w:rFonts w:ascii="IBM Plex Sans Light" w:hAnsi="IBM Plex Sans Light" w:cs="IBMPlexSans-ExtraLight"/>
        <w:color w:val="000000"/>
        <w:sz w:val="16"/>
        <w:szCs w:val="16"/>
      </w:rPr>
      <w:t xml:space="preserve">Geschäftsführung: </w:t>
    </w:r>
    <w:r w:rsidRPr="006B08CA">
      <w:rPr>
        <w:rFonts w:ascii="IBM Plex Sans Light" w:hAnsi="IBM Plex Sans Light" w:cs="IBMPlexSans-ExtraLight"/>
        <w:color w:val="000000"/>
        <w:sz w:val="16"/>
        <w:szCs w:val="16"/>
      </w:rPr>
      <w:br/>
      <w:t xml:space="preserve">Edi </w:t>
    </w:r>
    <w:proofErr w:type="spellStart"/>
    <w:r w:rsidRPr="006B08CA">
      <w:rPr>
        <w:rFonts w:ascii="IBM Plex Sans Light" w:hAnsi="IBM Plex Sans Light" w:cs="IBMPlexSans-ExtraLight"/>
        <w:color w:val="000000"/>
        <w:sz w:val="16"/>
        <w:szCs w:val="16"/>
      </w:rPr>
      <w:t>Snaidero</w:t>
    </w:r>
    <w:proofErr w:type="spellEnd"/>
    <w:r w:rsidRPr="006B08CA">
      <w:rPr>
        <w:rFonts w:ascii="IBM Plex Sans Light" w:hAnsi="IBM Plex Sans Light" w:cs="IBMPlexSans-ExtraLight"/>
        <w:color w:val="000000"/>
        <w:sz w:val="16"/>
        <w:szCs w:val="16"/>
      </w:rPr>
      <w:t>, Thomas Klee</w:t>
    </w:r>
  </w:p>
  <w:p w:rsidR="00FD49A7" w:rsidRPr="00DE1D91" w:rsidRDefault="00FD49A7">
    <w:pPr>
      <w:pStyle w:val="Fuzeile"/>
      <w:rPr>
        <w:rFonts w:ascii="IBM Plex Sans ExtraLight" w:hAnsi="IBM Plex Sans ExtraLight"/>
      </w:rPr>
    </w:pPr>
    <w:r w:rsidRPr="00DE1D91">
      <w:rPr>
        <w:rFonts w:ascii="IBM Plex Sans ExtraLight" w:hAnsi="IBM Plex Sans ExtraLight"/>
        <w:noProof/>
      </w:rPr>
      <w:drawing>
        <wp:anchor distT="0" distB="0" distL="114300" distR="114300" simplePos="0" relativeHeight="251666944" behindDoc="1" locked="0" layoutInCell="1" allowOverlap="1" wp14:anchorId="32E91F6F" wp14:editId="71CDD864">
          <wp:simplePos x="0" y="0"/>
          <wp:positionH relativeFrom="page">
            <wp:posOffset>3780790</wp:posOffset>
          </wp:positionH>
          <wp:positionV relativeFrom="page">
            <wp:posOffset>9886950</wp:posOffset>
          </wp:positionV>
          <wp:extent cx="1350000" cy="274298"/>
          <wp:effectExtent l="0" t="0" r="0" b="5715"/>
          <wp:wrapNone/>
          <wp:docPr id="6" name="Bild 6" descr="Kunden:rational_Kuechen:Geschaeftsausstattung:Briefbogen:2018:Word_Vorlage:rff_m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den:rational_Kuechen:Geschaeftsausstattung:Briefbogen:2018:Word_Vorlage:rff_mo_s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000" cy="27429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CD6" w:rsidRDefault="000D0CD6">
      <w:r>
        <w:separator/>
      </w:r>
    </w:p>
  </w:footnote>
  <w:footnote w:type="continuationSeparator" w:id="0">
    <w:p w:rsidR="000D0CD6" w:rsidRDefault="000D0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9A7" w:rsidRPr="00DE1D91" w:rsidRDefault="00FD49A7" w:rsidP="00864BC7">
    <w:pPr>
      <w:pStyle w:val="Kopfzeile"/>
      <w:rPr>
        <w:rFonts w:ascii="IBM Plex Sans ExtraLight" w:hAnsi="IBM Plex Sans ExtraLight"/>
        <w:sz w:val="16"/>
        <w:szCs w:val="16"/>
      </w:rPr>
    </w:pPr>
    <w:r w:rsidRPr="00DE1D91">
      <w:rPr>
        <w:rFonts w:ascii="IBM Plex Sans ExtraLight" w:hAnsi="IBM Plex Sans ExtraLight"/>
        <w:noProof/>
      </w:rPr>
      <w:drawing>
        <wp:anchor distT="0" distB="0" distL="114300" distR="114300" simplePos="0" relativeHeight="251670016" behindDoc="1" locked="0" layoutInCell="1" allowOverlap="1" wp14:anchorId="3D41AADE" wp14:editId="1D6C0364">
          <wp:simplePos x="0" y="0"/>
          <wp:positionH relativeFrom="page">
            <wp:posOffset>5490845</wp:posOffset>
          </wp:positionH>
          <wp:positionV relativeFrom="page">
            <wp:posOffset>540385</wp:posOffset>
          </wp:positionV>
          <wp:extent cx="1366755" cy="284400"/>
          <wp:effectExtent l="0" t="0" r="5080" b="0"/>
          <wp:wrapNone/>
          <wp:docPr id="4" name="Bild 4" descr="Kunden:rational_Kuechen:Geschaeftsausstattung:Briefbogen:2018:Word_Vorlage:Logo_Rational_schwarz-ohne-Quad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nden:rational_Kuechen:Geschaeftsausstattung:Briefbogen:2018:Word_Vorlage:Logo_Rational_schwarz-ohne-Quadrat.pn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755" cy="284400"/>
                  </a:xfrm>
                  <a:prstGeom prst="rect">
                    <a:avLst/>
                  </a:prstGeom>
                  <a:noFill/>
                  <a:ln>
                    <a:noFill/>
                  </a:ln>
                </pic:spPr>
              </pic:pic>
            </a:graphicData>
          </a:graphic>
        </wp:anchor>
      </w:drawing>
    </w:r>
    <w:r w:rsidRPr="00DE1D91">
      <w:rPr>
        <w:rFonts w:ascii="IBM Plex Sans ExtraLight" w:hAnsi="IBM Plex Sans ExtraLight"/>
        <w:noProof/>
      </w:rPr>
      <mc:AlternateContent>
        <mc:Choice Requires="wps">
          <w:drawing>
            <wp:anchor distT="0" distB="0" distL="114300" distR="114300" simplePos="0" relativeHeight="251665920" behindDoc="0" locked="0" layoutInCell="1" allowOverlap="1" wp14:anchorId="21AC4778" wp14:editId="0AC86D30">
              <wp:simplePos x="0" y="0"/>
              <wp:positionH relativeFrom="page">
                <wp:posOffset>269875</wp:posOffset>
              </wp:positionH>
              <wp:positionV relativeFrom="page">
                <wp:posOffset>3762375</wp:posOffset>
              </wp:positionV>
              <wp:extent cx="54000" cy="54000"/>
              <wp:effectExtent l="0" t="0" r="0" b="0"/>
              <wp:wrapNone/>
              <wp:docPr id="8" name="Rechteck 8"/>
              <wp:cNvGraphicFramePr/>
              <a:graphic xmlns:a="http://schemas.openxmlformats.org/drawingml/2006/main">
                <a:graphicData uri="http://schemas.microsoft.com/office/word/2010/wordprocessingShape">
                  <wps:wsp>
                    <wps:cNvSpPr/>
                    <wps:spPr>
                      <a:xfrm>
                        <a:off x="0" y="0"/>
                        <a:ext cx="54000" cy="54000"/>
                      </a:xfrm>
                      <a:prstGeom prst="rect">
                        <a:avLst/>
                      </a:prstGeom>
                      <a:solidFill>
                        <a:srgbClr val="EEA42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58B2B" id="Rechteck 8" o:spid="_x0000_s1026" style="position:absolute;margin-left:21.25pt;margin-top:296.25pt;width:4.25pt;height:4.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" fillcolor="#eea420" stroked="f">
              <w10:wrap anchorx="page" anchory="page"/>
            </v:rect>
          </w:pict>
        </mc:Fallback>
      </mc:AlternateContent>
    </w:r>
  </w:p>
  <w:p w:rsidR="00FD49A7" w:rsidRPr="00DE1D91" w:rsidRDefault="00FD49A7" w:rsidP="00864BC7">
    <w:pPr>
      <w:pStyle w:val="Kopfzeile"/>
      <w:rPr>
        <w:rFonts w:ascii="IBM Plex Sans ExtraLight" w:hAnsi="IBM Plex Sans ExtraLight"/>
        <w:sz w:val="16"/>
        <w:szCs w:val="16"/>
      </w:rPr>
    </w:pPr>
  </w:p>
  <w:p w:rsidR="00FD49A7" w:rsidRPr="00870C05" w:rsidRDefault="00FD49A7" w:rsidP="00864BC7">
    <w:pPr>
      <w:pStyle w:val="Kopfzeile"/>
      <w:tabs>
        <w:tab w:val="clear" w:pos="9072"/>
        <w:tab w:val="right" w:pos="9639"/>
      </w:tabs>
      <w:rPr>
        <w:rFonts w:ascii="IBM Plex Sans ExtraLight" w:hAnsi="IBM Plex Sans ExtraLight"/>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9A7" w:rsidRPr="00DD5F9E" w:rsidRDefault="00FD49A7" w:rsidP="000848B5">
    <w:pPr>
      <w:pStyle w:val="EinfAbs"/>
      <w:framePr w:wrap="around" w:vAnchor="page" w:hAnchor="page" w:x="1419" w:y="15764" w:anchorLock="1"/>
      <w:tabs>
        <w:tab w:val="right" w:pos="3106"/>
      </w:tabs>
      <w:rPr>
        <w:rFonts w:ascii="IBM Plex Sans Light" w:hAnsi="IBM Plex Sans Light" w:cs="Tahoma"/>
        <w:color w:val="000000" w:themeColor="text1"/>
        <w:sz w:val="22"/>
        <w:szCs w:val="22"/>
        <w:lang w:val="de-DE"/>
      </w:rPr>
    </w:pPr>
    <w:r w:rsidRPr="006039B3">
      <w:rPr>
        <w:rFonts w:ascii="IBM Plex Sans Light" w:hAnsi="IBM Plex Sans Light" w:cs="Tahoma"/>
        <w:color w:val="000000" w:themeColor="text1"/>
        <w:sz w:val="22"/>
        <w:szCs w:val="22"/>
      </w:rPr>
      <w:fldChar w:fldCharType="begin"/>
    </w:r>
    <w:r w:rsidRPr="00DD5F9E">
      <w:rPr>
        <w:rFonts w:ascii="IBM Plex Sans Light" w:hAnsi="IBM Plex Sans Light" w:cs="Tahoma"/>
        <w:color w:val="000000" w:themeColor="text1"/>
        <w:sz w:val="22"/>
        <w:szCs w:val="22"/>
        <w:lang w:val="de-DE"/>
      </w:rPr>
      <w:instrText xml:space="preserve"> IF </w:instrText>
    </w:r>
    <w:r w:rsidRPr="006039B3">
      <w:rPr>
        <w:rFonts w:ascii="IBM Plex Sans Light" w:hAnsi="IBM Plex Sans Light" w:cs="Tahoma"/>
        <w:color w:val="000000" w:themeColor="text1"/>
        <w:sz w:val="22"/>
        <w:szCs w:val="22"/>
      </w:rPr>
      <w:fldChar w:fldCharType="begin"/>
    </w:r>
    <w:r w:rsidRPr="00DD5F9E">
      <w:rPr>
        <w:rFonts w:ascii="IBM Plex Sans Light" w:hAnsi="IBM Plex Sans Light" w:cs="Tahoma"/>
        <w:color w:val="000000" w:themeColor="text1"/>
        <w:sz w:val="22"/>
        <w:szCs w:val="22"/>
        <w:lang w:val="de-DE"/>
      </w:rPr>
      <w:instrText xml:space="preserve"> NUMPAGES  </w:instrText>
    </w:r>
    <w:r w:rsidRPr="006039B3">
      <w:rPr>
        <w:rFonts w:ascii="IBM Plex Sans Light" w:hAnsi="IBM Plex Sans Light" w:cs="Tahoma"/>
        <w:color w:val="000000" w:themeColor="text1"/>
        <w:sz w:val="22"/>
        <w:szCs w:val="22"/>
      </w:rPr>
      <w:fldChar w:fldCharType="separate"/>
    </w:r>
    <w:r w:rsidR="00BA438E">
      <w:rPr>
        <w:rFonts w:ascii="IBM Plex Sans Light" w:hAnsi="IBM Plex Sans Light" w:cs="Tahoma"/>
        <w:noProof/>
        <w:color w:val="000000" w:themeColor="text1"/>
        <w:sz w:val="22"/>
        <w:szCs w:val="22"/>
        <w:lang w:val="de-DE"/>
      </w:rPr>
      <w:instrText>1</w:instrText>
    </w:r>
    <w:r w:rsidRPr="006039B3">
      <w:rPr>
        <w:rFonts w:ascii="IBM Plex Sans Light" w:hAnsi="IBM Plex Sans Light" w:cs="Tahoma"/>
        <w:color w:val="000000" w:themeColor="text1"/>
        <w:sz w:val="22"/>
        <w:szCs w:val="22"/>
      </w:rPr>
      <w:fldChar w:fldCharType="end"/>
    </w:r>
    <w:r w:rsidRPr="00DD5F9E">
      <w:rPr>
        <w:rFonts w:ascii="IBM Plex Sans Light" w:hAnsi="IBM Plex Sans Light" w:cs="Tahoma"/>
        <w:color w:val="000000" w:themeColor="text1"/>
        <w:sz w:val="22"/>
        <w:szCs w:val="22"/>
        <w:lang w:val="de-DE"/>
      </w:rPr>
      <w:instrText xml:space="preserve">  = 1 "" "Seite </w:instrText>
    </w:r>
    <w:r w:rsidRPr="006039B3">
      <w:rPr>
        <w:rFonts w:ascii="IBM Plex Sans Light" w:hAnsi="IBM Plex Sans Light" w:cs="Tahoma"/>
        <w:color w:val="000000" w:themeColor="text1"/>
        <w:sz w:val="22"/>
        <w:szCs w:val="22"/>
      </w:rPr>
      <w:fldChar w:fldCharType="begin"/>
    </w:r>
    <w:r w:rsidRPr="00DD5F9E">
      <w:rPr>
        <w:rFonts w:ascii="IBM Plex Sans Light" w:hAnsi="IBM Plex Sans Light" w:cs="Tahoma"/>
        <w:color w:val="000000" w:themeColor="text1"/>
        <w:sz w:val="22"/>
        <w:szCs w:val="22"/>
        <w:lang w:val="de-DE"/>
      </w:rPr>
      <w:instrText xml:space="preserve"> PAGE   \* MERGEFORMAT </w:instrText>
    </w:r>
    <w:r w:rsidRPr="006039B3">
      <w:rPr>
        <w:rFonts w:ascii="IBM Plex Sans Light" w:hAnsi="IBM Plex Sans Light" w:cs="Tahoma"/>
        <w:color w:val="000000" w:themeColor="text1"/>
        <w:sz w:val="22"/>
        <w:szCs w:val="22"/>
      </w:rPr>
      <w:fldChar w:fldCharType="separate"/>
    </w:r>
    <w:r w:rsidR="005440BE">
      <w:rPr>
        <w:rFonts w:ascii="IBM Plex Sans Light" w:hAnsi="IBM Plex Sans Light" w:cs="Tahoma"/>
        <w:noProof/>
        <w:color w:val="000000" w:themeColor="text1"/>
        <w:sz w:val="22"/>
        <w:szCs w:val="22"/>
        <w:lang w:val="de-DE"/>
      </w:rPr>
      <w:instrText>1</w:instrText>
    </w:r>
    <w:r w:rsidRPr="006039B3">
      <w:rPr>
        <w:rFonts w:ascii="IBM Plex Sans Light" w:hAnsi="IBM Plex Sans Light" w:cs="Tahoma"/>
        <w:color w:val="000000" w:themeColor="text1"/>
        <w:sz w:val="22"/>
        <w:szCs w:val="22"/>
      </w:rPr>
      <w:fldChar w:fldCharType="end"/>
    </w:r>
    <w:r w:rsidRPr="00DD5F9E">
      <w:rPr>
        <w:rFonts w:ascii="IBM Plex Sans Light" w:hAnsi="IBM Plex Sans Light" w:cs="Tahoma"/>
        <w:color w:val="000000" w:themeColor="text1"/>
        <w:sz w:val="22"/>
        <w:szCs w:val="22"/>
        <w:lang w:val="de-DE"/>
      </w:rPr>
      <w:instrText xml:space="preserve"> von </w:instrText>
    </w:r>
    <w:r w:rsidRPr="006039B3">
      <w:rPr>
        <w:rFonts w:ascii="IBM Plex Sans Light" w:hAnsi="IBM Plex Sans Light" w:cs="Tahoma"/>
        <w:color w:val="000000" w:themeColor="text1"/>
        <w:sz w:val="22"/>
        <w:szCs w:val="22"/>
      </w:rPr>
      <w:fldChar w:fldCharType="begin"/>
    </w:r>
    <w:r w:rsidRPr="00DD5F9E">
      <w:rPr>
        <w:rFonts w:ascii="IBM Plex Sans Light" w:hAnsi="IBM Plex Sans Light" w:cs="Tahoma"/>
        <w:color w:val="000000" w:themeColor="text1"/>
        <w:sz w:val="22"/>
        <w:szCs w:val="22"/>
        <w:lang w:val="de-DE"/>
      </w:rPr>
      <w:instrText xml:space="preserve"> NUMPAGES   \* MERGEFORMAT </w:instrText>
    </w:r>
    <w:r w:rsidRPr="006039B3">
      <w:rPr>
        <w:rFonts w:ascii="IBM Plex Sans Light" w:hAnsi="IBM Plex Sans Light" w:cs="Tahoma"/>
        <w:color w:val="000000" w:themeColor="text1"/>
        <w:sz w:val="22"/>
        <w:szCs w:val="22"/>
      </w:rPr>
      <w:fldChar w:fldCharType="separate"/>
    </w:r>
    <w:r w:rsidR="005440BE">
      <w:rPr>
        <w:rFonts w:ascii="IBM Plex Sans Light" w:hAnsi="IBM Plex Sans Light" w:cs="Tahoma"/>
        <w:noProof/>
        <w:color w:val="000000" w:themeColor="text1"/>
        <w:sz w:val="22"/>
        <w:szCs w:val="22"/>
        <w:lang w:val="de-DE"/>
      </w:rPr>
      <w:instrText>2</w:instrText>
    </w:r>
    <w:r w:rsidRPr="006039B3">
      <w:rPr>
        <w:rFonts w:ascii="IBM Plex Sans Light" w:hAnsi="IBM Plex Sans Light" w:cs="Tahoma"/>
        <w:color w:val="000000" w:themeColor="text1"/>
        <w:sz w:val="22"/>
        <w:szCs w:val="22"/>
      </w:rPr>
      <w:fldChar w:fldCharType="end"/>
    </w:r>
    <w:r w:rsidRPr="00DD5F9E">
      <w:rPr>
        <w:rFonts w:ascii="IBM Plex Sans Light" w:hAnsi="IBM Plex Sans Light" w:cs="Tahoma"/>
        <w:color w:val="000000" w:themeColor="text1"/>
        <w:sz w:val="22"/>
        <w:szCs w:val="22"/>
        <w:lang w:val="de-DE"/>
      </w:rPr>
      <w:instrText>"</w:instrText>
    </w:r>
    <w:r w:rsidRPr="006039B3">
      <w:rPr>
        <w:rFonts w:ascii="IBM Plex Sans Light" w:hAnsi="IBM Plex Sans Light" w:cs="Tahoma"/>
        <w:color w:val="000000" w:themeColor="text1"/>
        <w:sz w:val="22"/>
        <w:szCs w:val="22"/>
      </w:rPr>
      <w:fldChar w:fldCharType="end"/>
    </w:r>
  </w:p>
  <w:p w:rsidR="00FD49A7" w:rsidRPr="0048135F" w:rsidRDefault="008C191A">
    <w:pPr>
      <w:pStyle w:val="Kopfzeile"/>
      <w:rPr>
        <w:rFonts w:ascii="IBM Plex Sans Light" w:hAnsi="IBM Plex Sans Light"/>
      </w:rPr>
    </w:pPr>
    <w:r>
      <w:rPr>
        <w:noProof/>
      </w:rPr>
      <w:drawing>
        <wp:anchor distT="0" distB="0" distL="114300" distR="114300" simplePos="0" relativeHeight="251747328" behindDoc="0" locked="0" layoutInCell="1" allowOverlap="1" wp14:anchorId="18A3391F" wp14:editId="48D306EB">
          <wp:simplePos x="0" y="0"/>
          <wp:positionH relativeFrom="column">
            <wp:posOffset>4944745</wp:posOffset>
          </wp:positionH>
          <wp:positionV relativeFrom="paragraph">
            <wp:posOffset>-457200</wp:posOffset>
          </wp:positionV>
          <wp:extent cx="958215" cy="553720"/>
          <wp:effectExtent l="0" t="0" r="0" b="0"/>
          <wp:wrapThrough wrapText="bothSides">
            <wp:wrapPolygon edited="0">
              <wp:start x="0" y="0"/>
              <wp:lineTo x="0" y="16349"/>
              <wp:lineTo x="3435" y="20807"/>
              <wp:lineTo x="6441" y="20807"/>
              <wp:lineTo x="20183" y="18578"/>
              <wp:lineTo x="21042" y="16349"/>
              <wp:lineTo x="18465" y="12633"/>
              <wp:lineTo x="21042" y="8917"/>
              <wp:lineTo x="21042" y="2972"/>
              <wp:lineTo x="1718" y="0"/>
              <wp:lineTo x="0" y="0"/>
            </wp:wrapPolygon>
          </wp:wrapThrough>
          <wp:docPr id="1"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35F">
      <w:rPr>
        <w:rFonts w:ascii="IBM Plex Sans Light" w:hAnsi="IBM Plex Sans Light"/>
        <w:noProof/>
      </w:rPr>
      <w:drawing>
        <wp:anchor distT="0" distB="0" distL="114300" distR="114300" simplePos="0" relativeHeight="251745280" behindDoc="1" locked="0" layoutInCell="1" allowOverlap="1" wp14:anchorId="62BD4919" wp14:editId="12AA3B39">
          <wp:simplePos x="0" y="0"/>
          <wp:positionH relativeFrom="page">
            <wp:posOffset>5586095</wp:posOffset>
          </wp:positionH>
          <wp:positionV relativeFrom="page">
            <wp:posOffset>325755</wp:posOffset>
          </wp:positionV>
          <wp:extent cx="1366520" cy="283845"/>
          <wp:effectExtent l="0" t="0" r="5080" b="1905"/>
          <wp:wrapNone/>
          <wp:docPr id="5" name="Bild 5" descr="Kunden:rational_Kuechen:Geschaeftsausstattung:Briefbogen:2018:Word_Vorlage:Logo_Rational_schwarz-ohne-Quad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nden:rational_Kuechen:Geschaeftsausstattung:Briefbogen:2018:Word_Vorlage:Logo_Rational_schwarz-ohne-Quadrat.png"/>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6520" cy="283845"/>
                  </a:xfrm>
                  <a:prstGeom prst="rect">
                    <a:avLst/>
                  </a:prstGeom>
                  <a:noFill/>
                  <a:ln>
                    <a:noFill/>
                  </a:ln>
                </pic:spPr>
              </pic:pic>
            </a:graphicData>
          </a:graphic>
        </wp:anchor>
      </w:drawing>
    </w:r>
    <w:r w:rsidR="00FD49A7" w:rsidRPr="0048135F">
      <w:rPr>
        <w:rFonts w:ascii="IBM Plex Sans Light" w:hAnsi="IBM Plex Sans Light"/>
        <w:noProof/>
      </w:rPr>
      <mc:AlternateContent>
        <mc:Choice Requires="wps">
          <w:drawing>
            <wp:anchor distT="0" distB="0" distL="114300" distR="114300" simplePos="0" relativeHeight="251657216" behindDoc="0" locked="0" layoutInCell="1" allowOverlap="1" wp14:anchorId="27AEA5D7" wp14:editId="721D026B">
              <wp:simplePos x="0" y="0"/>
              <wp:positionH relativeFrom="page">
                <wp:posOffset>269875</wp:posOffset>
              </wp:positionH>
              <wp:positionV relativeFrom="page">
                <wp:posOffset>3762375</wp:posOffset>
              </wp:positionV>
              <wp:extent cx="54000" cy="54000"/>
              <wp:effectExtent l="0" t="0" r="0" b="0"/>
              <wp:wrapNone/>
              <wp:docPr id="7" name="Rechteck 7"/>
              <wp:cNvGraphicFramePr/>
              <a:graphic xmlns:a="http://schemas.openxmlformats.org/drawingml/2006/main">
                <a:graphicData uri="http://schemas.microsoft.com/office/word/2010/wordprocessingShape">
                  <wps:wsp>
                    <wps:cNvSpPr/>
                    <wps:spPr>
                      <a:xfrm>
                        <a:off x="0" y="0"/>
                        <a:ext cx="54000" cy="54000"/>
                      </a:xfrm>
                      <a:prstGeom prst="rect">
                        <a:avLst/>
                      </a:prstGeom>
                      <a:solidFill>
                        <a:srgbClr val="EEA42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9FF9F" id="Rechteck 7" o:spid="_x0000_s1026" style="position:absolute;margin-left:21.25pt;margin-top:296.25pt;width:4.25pt;height: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" fillcolor="#eea420"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B42344E"/>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EC42C4"/>
    <w:multiLevelType w:val="multilevel"/>
    <w:tmpl w:val="39FC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F68E0"/>
    <w:multiLevelType w:val="hybridMultilevel"/>
    <w:tmpl w:val="F8044E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82D0311"/>
    <w:multiLevelType w:val="hybridMultilevel"/>
    <w:tmpl w:val="175EEDA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4C3"/>
    <w:rsid w:val="00004AE8"/>
    <w:rsid w:val="000071D7"/>
    <w:rsid w:val="0001617D"/>
    <w:rsid w:val="00016699"/>
    <w:rsid w:val="000319BA"/>
    <w:rsid w:val="00031E8A"/>
    <w:rsid w:val="00034EE0"/>
    <w:rsid w:val="00037319"/>
    <w:rsid w:val="00037D81"/>
    <w:rsid w:val="00042089"/>
    <w:rsid w:val="000622D5"/>
    <w:rsid w:val="00065E53"/>
    <w:rsid w:val="00073075"/>
    <w:rsid w:val="0007669C"/>
    <w:rsid w:val="00076D83"/>
    <w:rsid w:val="000779A1"/>
    <w:rsid w:val="00082A43"/>
    <w:rsid w:val="000848B5"/>
    <w:rsid w:val="00084DF8"/>
    <w:rsid w:val="000925DC"/>
    <w:rsid w:val="000945DA"/>
    <w:rsid w:val="00097A42"/>
    <w:rsid w:val="000A07E4"/>
    <w:rsid w:val="000A42DE"/>
    <w:rsid w:val="000A447F"/>
    <w:rsid w:val="000B2962"/>
    <w:rsid w:val="000B73F4"/>
    <w:rsid w:val="000C478B"/>
    <w:rsid w:val="000C48EE"/>
    <w:rsid w:val="000D0CD6"/>
    <w:rsid w:val="000E3786"/>
    <w:rsid w:val="000F0A09"/>
    <w:rsid w:val="000F6D8C"/>
    <w:rsid w:val="00107A8F"/>
    <w:rsid w:val="00114001"/>
    <w:rsid w:val="00121013"/>
    <w:rsid w:val="001216AC"/>
    <w:rsid w:val="00121D87"/>
    <w:rsid w:val="0012228E"/>
    <w:rsid w:val="00137656"/>
    <w:rsid w:val="0014325A"/>
    <w:rsid w:val="0015006B"/>
    <w:rsid w:val="00150848"/>
    <w:rsid w:val="001547B3"/>
    <w:rsid w:val="00157E0D"/>
    <w:rsid w:val="00164C4B"/>
    <w:rsid w:val="001724C3"/>
    <w:rsid w:val="001742E7"/>
    <w:rsid w:val="0019060A"/>
    <w:rsid w:val="00191E49"/>
    <w:rsid w:val="00193C90"/>
    <w:rsid w:val="00194C0E"/>
    <w:rsid w:val="001A01A2"/>
    <w:rsid w:val="001A09C6"/>
    <w:rsid w:val="001B61BC"/>
    <w:rsid w:val="001B7A42"/>
    <w:rsid w:val="001C2BB8"/>
    <w:rsid w:val="001C3611"/>
    <w:rsid w:val="001C39EC"/>
    <w:rsid w:val="001D4E4B"/>
    <w:rsid w:val="001E1A4C"/>
    <w:rsid w:val="001E5814"/>
    <w:rsid w:val="001F2377"/>
    <w:rsid w:val="001F3A42"/>
    <w:rsid w:val="0020278D"/>
    <w:rsid w:val="00206328"/>
    <w:rsid w:val="00216A90"/>
    <w:rsid w:val="002207F7"/>
    <w:rsid w:val="00225230"/>
    <w:rsid w:val="00225A96"/>
    <w:rsid w:val="00230AFF"/>
    <w:rsid w:val="00231788"/>
    <w:rsid w:val="0024351A"/>
    <w:rsid w:val="00247CF9"/>
    <w:rsid w:val="0025088C"/>
    <w:rsid w:val="0025721D"/>
    <w:rsid w:val="00265451"/>
    <w:rsid w:val="00271AA0"/>
    <w:rsid w:val="00271D44"/>
    <w:rsid w:val="00272547"/>
    <w:rsid w:val="00272B84"/>
    <w:rsid w:val="00273779"/>
    <w:rsid w:val="00275CB8"/>
    <w:rsid w:val="00283008"/>
    <w:rsid w:val="00284586"/>
    <w:rsid w:val="002950CC"/>
    <w:rsid w:val="002979ED"/>
    <w:rsid w:val="002A5F05"/>
    <w:rsid w:val="002A6D4B"/>
    <w:rsid w:val="002B0022"/>
    <w:rsid w:val="002B01F8"/>
    <w:rsid w:val="002B6BEB"/>
    <w:rsid w:val="002D1A48"/>
    <w:rsid w:val="002E66E4"/>
    <w:rsid w:val="002E7C40"/>
    <w:rsid w:val="002F0616"/>
    <w:rsid w:val="002F4648"/>
    <w:rsid w:val="002F6D22"/>
    <w:rsid w:val="003035F1"/>
    <w:rsid w:val="0031665E"/>
    <w:rsid w:val="00343966"/>
    <w:rsid w:val="00351274"/>
    <w:rsid w:val="0035160E"/>
    <w:rsid w:val="00352B7E"/>
    <w:rsid w:val="00364550"/>
    <w:rsid w:val="00376181"/>
    <w:rsid w:val="00376C4D"/>
    <w:rsid w:val="00376EF8"/>
    <w:rsid w:val="00381F8D"/>
    <w:rsid w:val="003838D9"/>
    <w:rsid w:val="00384A55"/>
    <w:rsid w:val="00386AE0"/>
    <w:rsid w:val="00392F12"/>
    <w:rsid w:val="003943E4"/>
    <w:rsid w:val="003A30E6"/>
    <w:rsid w:val="003B2A33"/>
    <w:rsid w:val="003B4B7D"/>
    <w:rsid w:val="003C5320"/>
    <w:rsid w:val="003C5E93"/>
    <w:rsid w:val="003D3897"/>
    <w:rsid w:val="003E1CB6"/>
    <w:rsid w:val="003E2144"/>
    <w:rsid w:val="00404E5E"/>
    <w:rsid w:val="004069E1"/>
    <w:rsid w:val="00411FFF"/>
    <w:rsid w:val="0041744C"/>
    <w:rsid w:val="004224AD"/>
    <w:rsid w:val="00422E8E"/>
    <w:rsid w:val="00426DAD"/>
    <w:rsid w:val="00433E6E"/>
    <w:rsid w:val="00444ABB"/>
    <w:rsid w:val="00447468"/>
    <w:rsid w:val="00451C46"/>
    <w:rsid w:val="004562D3"/>
    <w:rsid w:val="00456B66"/>
    <w:rsid w:val="00464216"/>
    <w:rsid w:val="00471983"/>
    <w:rsid w:val="00472123"/>
    <w:rsid w:val="00474A1D"/>
    <w:rsid w:val="0047511A"/>
    <w:rsid w:val="00480905"/>
    <w:rsid w:val="0048135F"/>
    <w:rsid w:val="00481CB1"/>
    <w:rsid w:val="004851B1"/>
    <w:rsid w:val="00486F10"/>
    <w:rsid w:val="00490B86"/>
    <w:rsid w:val="00490E9A"/>
    <w:rsid w:val="004951EB"/>
    <w:rsid w:val="004B22A9"/>
    <w:rsid w:val="004D1E23"/>
    <w:rsid w:val="004D2738"/>
    <w:rsid w:val="004D6D10"/>
    <w:rsid w:val="004D7876"/>
    <w:rsid w:val="004E360F"/>
    <w:rsid w:val="004F3A50"/>
    <w:rsid w:val="004F4328"/>
    <w:rsid w:val="004F5FCF"/>
    <w:rsid w:val="0050028B"/>
    <w:rsid w:val="00512BB8"/>
    <w:rsid w:val="005177E3"/>
    <w:rsid w:val="00517BE8"/>
    <w:rsid w:val="00526B95"/>
    <w:rsid w:val="0052739D"/>
    <w:rsid w:val="005440BE"/>
    <w:rsid w:val="00545034"/>
    <w:rsid w:val="005515C1"/>
    <w:rsid w:val="00556603"/>
    <w:rsid w:val="005614B9"/>
    <w:rsid w:val="00570658"/>
    <w:rsid w:val="00571537"/>
    <w:rsid w:val="00571CE7"/>
    <w:rsid w:val="00574CE2"/>
    <w:rsid w:val="00575E78"/>
    <w:rsid w:val="00576608"/>
    <w:rsid w:val="005809AE"/>
    <w:rsid w:val="00583FB6"/>
    <w:rsid w:val="005852A0"/>
    <w:rsid w:val="0058694F"/>
    <w:rsid w:val="00595BE0"/>
    <w:rsid w:val="0059623E"/>
    <w:rsid w:val="005A05C4"/>
    <w:rsid w:val="005A1D9D"/>
    <w:rsid w:val="005A56E6"/>
    <w:rsid w:val="005C3892"/>
    <w:rsid w:val="005C712C"/>
    <w:rsid w:val="005D055C"/>
    <w:rsid w:val="005E443A"/>
    <w:rsid w:val="005E63EE"/>
    <w:rsid w:val="005E7E71"/>
    <w:rsid w:val="005F76B1"/>
    <w:rsid w:val="006039B3"/>
    <w:rsid w:val="0061521F"/>
    <w:rsid w:val="00617538"/>
    <w:rsid w:val="006224FC"/>
    <w:rsid w:val="006229FE"/>
    <w:rsid w:val="00625A96"/>
    <w:rsid w:val="00634737"/>
    <w:rsid w:val="0064068E"/>
    <w:rsid w:val="00646E67"/>
    <w:rsid w:val="00656536"/>
    <w:rsid w:val="00657FC2"/>
    <w:rsid w:val="006640D9"/>
    <w:rsid w:val="00664E71"/>
    <w:rsid w:val="00671BD8"/>
    <w:rsid w:val="00673D12"/>
    <w:rsid w:val="0069357D"/>
    <w:rsid w:val="00693A84"/>
    <w:rsid w:val="006A14D0"/>
    <w:rsid w:val="006B08CA"/>
    <w:rsid w:val="006B0C51"/>
    <w:rsid w:val="006B2FF5"/>
    <w:rsid w:val="006C3FE4"/>
    <w:rsid w:val="006D318C"/>
    <w:rsid w:val="006D3DA2"/>
    <w:rsid w:val="006E0529"/>
    <w:rsid w:val="006E19FC"/>
    <w:rsid w:val="006E4402"/>
    <w:rsid w:val="006F1AD9"/>
    <w:rsid w:val="006F74D0"/>
    <w:rsid w:val="00706813"/>
    <w:rsid w:val="00717B13"/>
    <w:rsid w:val="007228C0"/>
    <w:rsid w:val="00723B41"/>
    <w:rsid w:val="00730311"/>
    <w:rsid w:val="00731F40"/>
    <w:rsid w:val="00735DCE"/>
    <w:rsid w:val="00744887"/>
    <w:rsid w:val="00763CA2"/>
    <w:rsid w:val="007641C6"/>
    <w:rsid w:val="0076561E"/>
    <w:rsid w:val="00766E8B"/>
    <w:rsid w:val="00770BCC"/>
    <w:rsid w:val="00771603"/>
    <w:rsid w:val="00775772"/>
    <w:rsid w:val="00776E78"/>
    <w:rsid w:val="00784A69"/>
    <w:rsid w:val="007911F0"/>
    <w:rsid w:val="007A09D4"/>
    <w:rsid w:val="007A1C87"/>
    <w:rsid w:val="007A4C2F"/>
    <w:rsid w:val="007B5941"/>
    <w:rsid w:val="007B7106"/>
    <w:rsid w:val="007C5D4B"/>
    <w:rsid w:val="007C63D1"/>
    <w:rsid w:val="007C7668"/>
    <w:rsid w:val="007C7F3A"/>
    <w:rsid w:val="007D64A3"/>
    <w:rsid w:val="007E2358"/>
    <w:rsid w:val="007F0B4A"/>
    <w:rsid w:val="007F1D5D"/>
    <w:rsid w:val="007F3C62"/>
    <w:rsid w:val="00804DEF"/>
    <w:rsid w:val="008224CB"/>
    <w:rsid w:val="0082473A"/>
    <w:rsid w:val="00830CD5"/>
    <w:rsid w:val="00832CFA"/>
    <w:rsid w:val="00833554"/>
    <w:rsid w:val="00835A98"/>
    <w:rsid w:val="00836DCF"/>
    <w:rsid w:val="00845FF9"/>
    <w:rsid w:val="0085760C"/>
    <w:rsid w:val="00863FC9"/>
    <w:rsid w:val="00864BC7"/>
    <w:rsid w:val="00866660"/>
    <w:rsid w:val="00866B75"/>
    <w:rsid w:val="00870C05"/>
    <w:rsid w:val="00873E6F"/>
    <w:rsid w:val="00873F58"/>
    <w:rsid w:val="00874F0E"/>
    <w:rsid w:val="00875FDD"/>
    <w:rsid w:val="008802AC"/>
    <w:rsid w:val="00893D0F"/>
    <w:rsid w:val="008A205C"/>
    <w:rsid w:val="008A397D"/>
    <w:rsid w:val="008B0936"/>
    <w:rsid w:val="008B74C6"/>
    <w:rsid w:val="008C0B6D"/>
    <w:rsid w:val="008C191A"/>
    <w:rsid w:val="008C4E5B"/>
    <w:rsid w:val="008D0448"/>
    <w:rsid w:val="008D105F"/>
    <w:rsid w:val="008D461E"/>
    <w:rsid w:val="008D5A8A"/>
    <w:rsid w:val="008E315F"/>
    <w:rsid w:val="008E3F26"/>
    <w:rsid w:val="008E4B25"/>
    <w:rsid w:val="008E7FE0"/>
    <w:rsid w:val="008F3DF6"/>
    <w:rsid w:val="00913A59"/>
    <w:rsid w:val="0091499E"/>
    <w:rsid w:val="009166A3"/>
    <w:rsid w:val="009171B6"/>
    <w:rsid w:val="0091776F"/>
    <w:rsid w:val="00921B80"/>
    <w:rsid w:val="0092794D"/>
    <w:rsid w:val="00932DD8"/>
    <w:rsid w:val="00943985"/>
    <w:rsid w:val="00962DA1"/>
    <w:rsid w:val="00964CD7"/>
    <w:rsid w:val="009665EF"/>
    <w:rsid w:val="009727EC"/>
    <w:rsid w:val="009729A0"/>
    <w:rsid w:val="009837E5"/>
    <w:rsid w:val="00987793"/>
    <w:rsid w:val="00992F57"/>
    <w:rsid w:val="0099588F"/>
    <w:rsid w:val="00995EC3"/>
    <w:rsid w:val="009A3C24"/>
    <w:rsid w:val="009A6F62"/>
    <w:rsid w:val="009A76B1"/>
    <w:rsid w:val="009B2800"/>
    <w:rsid w:val="009B41BA"/>
    <w:rsid w:val="009B5586"/>
    <w:rsid w:val="009C2210"/>
    <w:rsid w:val="009C2366"/>
    <w:rsid w:val="009C5BA3"/>
    <w:rsid w:val="009C5DD6"/>
    <w:rsid w:val="009D249F"/>
    <w:rsid w:val="009D517C"/>
    <w:rsid w:val="009E68AD"/>
    <w:rsid w:val="00A02066"/>
    <w:rsid w:val="00A0514D"/>
    <w:rsid w:val="00A05A44"/>
    <w:rsid w:val="00A108AF"/>
    <w:rsid w:val="00A11193"/>
    <w:rsid w:val="00A12C92"/>
    <w:rsid w:val="00A13BED"/>
    <w:rsid w:val="00A2081E"/>
    <w:rsid w:val="00A230E2"/>
    <w:rsid w:val="00A27412"/>
    <w:rsid w:val="00A33415"/>
    <w:rsid w:val="00A45197"/>
    <w:rsid w:val="00A46889"/>
    <w:rsid w:val="00A51C0B"/>
    <w:rsid w:val="00A54D77"/>
    <w:rsid w:val="00A55683"/>
    <w:rsid w:val="00A77BC2"/>
    <w:rsid w:val="00A86725"/>
    <w:rsid w:val="00A87B21"/>
    <w:rsid w:val="00AA74FE"/>
    <w:rsid w:val="00AB1DD2"/>
    <w:rsid w:val="00AD0989"/>
    <w:rsid w:val="00AD3EE4"/>
    <w:rsid w:val="00AD639B"/>
    <w:rsid w:val="00AE091C"/>
    <w:rsid w:val="00AE0AB6"/>
    <w:rsid w:val="00AE6F33"/>
    <w:rsid w:val="00AE7E11"/>
    <w:rsid w:val="00B11C7C"/>
    <w:rsid w:val="00B17180"/>
    <w:rsid w:val="00B22D2D"/>
    <w:rsid w:val="00B26080"/>
    <w:rsid w:val="00B3215B"/>
    <w:rsid w:val="00B3587D"/>
    <w:rsid w:val="00B36DF3"/>
    <w:rsid w:val="00B41439"/>
    <w:rsid w:val="00B446C1"/>
    <w:rsid w:val="00B446EA"/>
    <w:rsid w:val="00B45EB4"/>
    <w:rsid w:val="00B5265D"/>
    <w:rsid w:val="00B531EA"/>
    <w:rsid w:val="00B54310"/>
    <w:rsid w:val="00B5764B"/>
    <w:rsid w:val="00B625B1"/>
    <w:rsid w:val="00B6385A"/>
    <w:rsid w:val="00B65953"/>
    <w:rsid w:val="00B7701A"/>
    <w:rsid w:val="00B77A56"/>
    <w:rsid w:val="00B77E57"/>
    <w:rsid w:val="00B82E34"/>
    <w:rsid w:val="00B849BA"/>
    <w:rsid w:val="00B968F7"/>
    <w:rsid w:val="00BA438E"/>
    <w:rsid w:val="00BB5FF1"/>
    <w:rsid w:val="00BB6D1D"/>
    <w:rsid w:val="00BB6E77"/>
    <w:rsid w:val="00BC199B"/>
    <w:rsid w:val="00BC361B"/>
    <w:rsid w:val="00BC5EBF"/>
    <w:rsid w:val="00BC6FA5"/>
    <w:rsid w:val="00BC728F"/>
    <w:rsid w:val="00BD2A2B"/>
    <w:rsid w:val="00BD6DFC"/>
    <w:rsid w:val="00BE01D6"/>
    <w:rsid w:val="00BE0E0D"/>
    <w:rsid w:val="00BE1C1B"/>
    <w:rsid w:val="00C04801"/>
    <w:rsid w:val="00C130C0"/>
    <w:rsid w:val="00C24B9D"/>
    <w:rsid w:val="00C271C9"/>
    <w:rsid w:val="00C338E3"/>
    <w:rsid w:val="00C375F2"/>
    <w:rsid w:val="00C37BE3"/>
    <w:rsid w:val="00C431DA"/>
    <w:rsid w:val="00C44AE0"/>
    <w:rsid w:val="00C53445"/>
    <w:rsid w:val="00C56C11"/>
    <w:rsid w:val="00C61901"/>
    <w:rsid w:val="00C7548C"/>
    <w:rsid w:val="00C760F2"/>
    <w:rsid w:val="00C84457"/>
    <w:rsid w:val="00C84BB3"/>
    <w:rsid w:val="00C85379"/>
    <w:rsid w:val="00C91C86"/>
    <w:rsid w:val="00C954AC"/>
    <w:rsid w:val="00C97778"/>
    <w:rsid w:val="00CB36D9"/>
    <w:rsid w:val="00CB3C70"/>
    <w:rsid w:val="00CB4D3E"/>
    <w:rsid w:val="00CB63E3"/>
    <w:rsid w:val="00CC2662"/>
    <w:rsid w:val="00CC6A6F"/>
    <w:rsid w:val="00CE231A"/>
    <w:rsid w:val="00CF4462"/>
    <w:rsid w:val="00CF4BE5"/>
    <w:rsid w:val="00D0492E"/>
    <w:rsid w:val="00D04D45"/>
    <w:rsid w:val="00D05085"/>
    <w:rsid w:val="00D11265"/>
    <w:rsid w:val="00D14466"/>
    <w:rsid w:val="00D22315"/>
    <w:rsid w:val="00D23D50"/>
    <w:rsid w:val="00D2536B"/>
    <w:rsid w:val="00D26EE1"/>
    <w:rsid w:val="00D34EA0"/>
    <w:rsid w:val="00D35928"/>
    <w:rsid w:val="00D35993"/>
    <w:rsid w:val="00D36B8C"/>
    <w:rsid w:val="00D41978"/>
    <w:rsid w:val="00D42D71"/>
    <w:rsid w:val="00D437CD"/>
    <w:rsid w:val="00D44C40"/>
    <w:rsid w:val="00D6618A"/>
    <w:rsid w:val="00D67325"/>
    <w:rsid w:val="00D6789B"/>
    <w:rsid w:val="00D75B10"/>
    <w:rsid w:val="00D76182"/>
    <w:rsid w:val="00D77E9F"/>
    <w:rsid w:val="00D82CAB"/>
    <w:rsid w:val="00D91F6A"/>
    <w:rsid w:val="00D9799F"/>
    <w:rsid w:val="00DA0B00"/>
    <w:rsid w:val="00DA1C9E"/>
    <w:rsid w:val="00DA7EF8"/>
    <w:rsid w:val="00DB0E80"/>
    <w:rsid w:val="00DB235E"/>
    <w:rsid w:val="00DB2B05"/>
    <w:rsid w:val="00DB439D"/>
    <w:rsid w:val="00DC2510"/>
    <w:rsid w:val="00DD0B29"/>
    <w:rsid w:val="00DD1245"/>
    <w:rsid w:val="00DD5F9E"/>
    <w:rsid w:val="00DE1D91"/>
    <w:rsid w:val="00DE2579"/>
    <w:rsid w:val="00DE7291"/>
    <w:rsid w:val="00DF2CDB"/>
    <w:rsid w:val="00DF4803"/>
    <w:rsid w:val="00DF4DA8"/>
    <w:rsid w:val="00E02C98"/>
    <w:rsid w:val="00E06AAE"/>
    <w:rsid w:val="00E07A7E"/>
    <w:rsid w:val="00E11301"/>
    <w:rsid w:val="00E13B8F"/>
    <w:rsid w:val="00E171AC"/>
    <w:rsid w:val="00E20BE5"/>
    <w:rsid w:val="00E34CB1"/>
    <w:rsid w:val="00E36630"/>
    <w:rsid w:val="00E466A7"/>
    <w:rsid w:val="00E51093"/>
    <w:rsid w:val="00E55C1E"/>
    <w:rsid w:val="00E5678F"/>
    <w:rsid w:val="00E63248"/>
    <w:rsid w:val="00E6717E"/>
    <w:rsid w:val="00E73555"/>
    <w:rsid w:val="00E82328"/>
    <w:rsid w:val="00E90422"/>
    <w:rsid w:val="00E92EF9"/>
    <w:rsid w:val="00E9332B"/>
    <w:rsid w:val="00E95790"/>
    <w:rsid w:val="00E977DA"/>
    <w:rsid w:val="00E97924"/>
    <w:rsid w:val="00EA0CEE"/>
    <w:rsid w:val="00EA4008"/>
    <w:rsid w:val="00EB2EA7"/>
    <w:rsid w:val="00EB3FBE"/>
    <w:rsid w:val="00EB4B0D"/>
    <w:rsid w:val="00EC3643"/>
    <w:rsid w:val="00EE702A"/>
    <w:rsid w:val="00EF4465"/>
    <w:rsid w:val="00F0543F"/>
    <w:rsid w:val="00F05905"/>
    <w:rsid w:val="00F137D1"/>
    <w:rsid w:val="00F2646D"/>
    <w:rsid w:val="00F2769C"/>
    <w:rsid w:val="00F31610"/>
    <w:rsid w:val="00F33532"/>
    <w:rsid w:val="00F33E8B"/>
    <w:rsid w:val="00F37FEF"/>
    <w:rsid w:val="00F43ECD"/>
    <w:rsid w:val="00F4663B"/>
    <w:rsid w:val="00F46A85"/>
    <w:rsid w:val="00F538AA"/>
    <w:rsid w:val="00F55746"/>
    <w:rsid w:val="00F630C5"/>
    <w:rsid w:val="00F65270"/>
    <w:rsid w:val="00F66FB5"/>
    <w:rsid w:val="00F712E3"/>
    <w:rsid w:val="00F71832"/>
    <w:rsid w:val="00F75014"/>
    <w:rsid w:val="00F81705"/>
    <w:rsid w:val="00F8365D"/>
    <w:rsid w:val="00F84B23"/>
    <w:rsid w:val="00F85B02"/>
    <w:rsid w:val="00F871FC"/>
    <w:rsid w:val="00F93CE3"/>
    <w:rsid w:val="00F951BD"/>
    <w:rsid w:val="00FA16EE"/>
    <w:rsid w:val="00FA3CFC"/>
    <w:rsid w:val="00FC5466"/>
    <w:rsid w:val="00FD0E65"/>
    <w:rsid w:val="00FD49A7"/>
    <w:rsid w:val="00FD6EC8"/>
    <w:rsid w:val="00FD7FD0"/>
    <w:rsid w:val="00FF057A"/>
    <w:rsid w:val="00FF25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1DEADFD-CC82-8446-A0FE-D0F1591C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2328"/>
    <w:rPr>
      <w:sz w:val="18"/>
      <w:szCs w:val="18"/>
    </w:rPr>
  </w:style>
  <w:style w:type="paragraph" w:styleId="berschrift1">
    <w:name w:val="heading 1"/>
    <w:basedOn w:val="Standard"/>
    <w:next w:val="Standard"/>
    <w:qFormat/>
    <w:pPr>
      <w:keepNext/>
      <w:outlineLvl w:val="0"/>
    </w:pPr>
    <w:rPr>
      <w:rFonts w:ascii="Arial" w:hAnsi="Arial"/>
      <w:b/>
      <w:sz w:val="22"/>
    </w:rPr>
  </w:style>
  <w:style w:type="paragraph" w:styleId="berschrift4">
    <w:name w:val="heading 4"/>
    <w:basedOn w:val="Standard"/>
    <w:next w:val="Standard"/>
    <w:link w:val="berschrift4Zchn"/>
    <w:uiPriority w:val="9"/>
    <w:semiHidden/>
    <w:unhideWhenUsed/>
    <w:qFormat/>
    <w:rsid w:val="00B22D2D"/>
    <w:pPr>
      <w:keepNext/>
      <w:spacing w:before="240" w:after="60"/>
      <w:outlineLvl w:val="3"/>
    </w:pPr>
    <w:rPr>
      <w:rFonts w:ascii="Calibri" w:hAnsi="Calibri"/>
      <w:b/>
      <w:bCs/>
      <w:sz w:val="28"/>
      <w:szCs w:val="28"/>
    </w:rPr>
  </w:style>
  <w:style w:type="paragraph" w:styleId="berschrift6">
    <w:name w:val="heading 6"/>
    <w:basedOn w:val="Standard"/>
    <w:next w:val="Standard"/>
    <w:link w:val="berschrift6Zchn"/>
    <w:uiPriority w:val="9"/>
    <w:semiHidden/>
    <w:unhideWhenUsed/>
    <w:qFormat/>
    <w:rsid w:val="00B22D2D"/>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sz w:val="24"/>
    </w:rPr>
  </w:style>
  <w:style w:type="character" w:styleId="Hyperlink">
    <w:name w:val="Hyperlink"/>
    <w:rPr>
      <w:color w:val="0000FF"/>
      <w:u w:val="single"/>
    </w:rPr>
  </w:style>
  <w:style w:type="paragraph" w:styleId="Fuzeile">
    <w:name w:val="footer"/>
    <w:basedOn w:val="Standard"/>
    <w:link w:val="FuzeileZchn"/>
    <w:uiPriority w:val="99"/>
    <w:pPr>
      <w:tabs>
        <w:tab w:val="center" w:pos="4536"/>
        <w:tab w:val="right" w:pos="9072"/>
      </w:tabs>
    </w:pPr>
  </w:style>
  <w:style w:type="paragraph" w:styleId="StandardWeb">
    <w:name w:val="Normal (Web)"/>
    <w:basedOn w:val="Standard"/>
    <w:pPr>
      <w:spacing w:before="100" w:beforeAutospacing="1" w:after="100" w:afterAutospacing="1"/>
    </w:pPr>
    <w:rPr>
      <w:sz w:val="24"/>
      <w:szCs w:val="24"/>
    </w:rPr>
  </w:style>
  <w:style w:type="character" w:styleId="Fett">
    <w:name w:val="Strong"/>
    <w:qFormat/>
    <w:rsid w:val="00AD0989"/>
    <w:rPr>
      <w:b w:val="0"/>
      <w:bCs/>
      <w:bdr w:val="none" w:sz="0" w:space="0" w:color="auto"/>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rsid w:val="00992F57"/>
    <w:rPr>
      <w:rFonts w:ascii="Arial" w:hAnsi="Arial" w:cs="Arial"/>
      <w:sz w:val="22"/>
      <w:szCs w:val="24"/>
    </w:rPr>
  </w:style>
  <w:style w:type="character" w:customStyle="1" w:styleId="KopfzeileZchn">
    <w:name w:val="Kopfzeile Zchn"/>
    <w:link w:val="Kopfzeile"/>
    <w:uiPriority w:val="99"/>
    <w:rsid w:val="00B22D2D"/>
    <w:rPr>
      <w:sz w:val="24"/>
    </w:rPr>
  </w:style>
  <w:style w:type="character" w:customStyle="1" w:styleId="berschrift4Zchn">
    <w:name w:val="Überschrift 4 Zchn"/>
    <w:link w:val="berschrift4"/>
    <w:uiPriority w:val="9"/>
    <w:semiHidden/>
    <w:rsid w:val="00B22D2D"/>
    <w:rPr>
      <w:rFonts w:ascii="Calibri" w:eastAsia="Times New Roman" w:hAnsi="Calibri" w:cs="Times New Roman"/>
      <w:b/>
      <w:bCs/>
      <w:sz w:val="28"/>
      <w:szCs w:val="28"/>
    </w:rPr>
  </w:style>
  <w:style w:type="character" w:customStyle="1" w:styleId="berschrift6Zchn">
    <w:name w:val="Überschrift 6 Zchn"/>
    <w:link w:val="berschrift6"/>
    <w:uiPriority w:val="9"/>
    <w:semiHidden/>
    <w:rsid w:val="00B22D2D"/>
    <w:rPr>
      <w:rFonts w:ascii="Calibri" w:eastAsia="Times New Roman" w:hAnsi="Calibri" w:cs="Times New Roman"/>
      <w:b/>
      <w:bCs/>
      <w:sz w:val="22"/>
      <w:szCs w:val="22"/>
    </w:rPr>
  </w:style>
  <w:style w:type="table" w:styleId="Tabellenraster">
    <w:name w:val="Table Grid"/>
    <w:basedOn w:val="NormaleTabelle"/>
    <w:uiPriority w:val="59"/>
    <w:rsid w:val="00664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004AE8"/>
  </w:style>
  <w:style w:type="paragraph" w:customStyle="1" w:styleId="EinfAbs">
    <w:name w:val="[Einf. Abs.]"/>
    <w:basedOn w:val="Standard"/>
    <w:uiPriority w:val="99"/>
    <w:rsid w:val="009727EC"/>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NotizEbene21">
    <w:name w:val="Notiz Ebene 21"/>
    <w:basedOn w:val="Standard"/>
    <w:uiPriority w:val="1"/>
    <w:qFormat/>
    <w:rsid w:val="00AD0989"/>
    <w:pPr>
      <w:keepNext/>
      <w:numPr>
        <w:ilvl w:val="1"/>
        <w:numId w:val="4"/>
      </w:numPr>
      <w:contextualSpacing/>
      <w:outlineLvl w:val="1"/>
    </w:pPr>
    <w:rPr>
      <w:rFonts w:ascii="Verdana" w:hAnsi="Verdana"/>
    </w:rPr>
  </w:style>
  <w:style w:type="paragraph" w:styleId="Titel">
    <w:name w:val="Title"/>
    <w:basedOn w:val="Standard"/>
    <w:next w:val="Standard"/>
    <w:link w:val="TitelZchn"/>
    <w:uiPriority w:val="10"/>
    <w:qFormat/>
    <w:rsid w:val="00AD0989"/>
    <w:pPr>
      <w:spacing w:before="240" w:after="60"/>
      <w:jc w:val="center"/>
      <w:outlineLvl w:val="0"/>
    </w:pPr>
    <w:rPr>
      <w:rFonts w:ascii="Calibri" w:eastAsia="MS Gothic" w:hAnsi="Calibri"/>
      <w:b/>
      <w:bCs/>
      <w:kern w:val="28"/>
      <w:sz w:val="32"/>
      <w:szCs w:val="32"/>
    </w:rPr>
  </w:style>
  <w:style w:type="character" w:customStyle="1" w:styleId="TitelZchn">
    <w:name w:val="Titel Zchn"/>
    <w:link w:val="Titel"/>
    <w:uiPriority w:val="10"/>
    <w:rsid w:val="00AD0989"/>
    <w:rPr>
      <w:rFonts w:ascii="Calibri" w:eastAsia="MS Gothic" w:hAnsi="Calibri" w:cs="Times New Roman"/>
      <w:b/>
      <w:bCs/>
      <w:kern w:val="28"/>
      <w:sz w:val="32"/>
      <w:szCs w:val="32"/>
    </w:rPr>
  </w:style>
  <w:style w:type="character" w:styleId="Seitenzahl">
    <w:name w:val="page number"/>
    <w:basedOn w:val="Absatz-Standardschriftart"/>
    <w:uiPriority w:val="99"/>
    <w:semiHidden/>
    <w:unhideWhenUsed/>
    <w:rsid w:val="005177E3"/>
  </w:style>
  <w:style w:type="character" w:styleId="BesuchterLink">
    <w:name w:val="FollowedHyperlink"/>
    <w:basedOn w:val="Absatz-Standardschriftart"/>
    <w:uiPriority w:val="99"/>
    <w:semiHidden/>
    <w:unhideWhenUsed/>
    <w:rsid w:val="00B446C1"/>
    <w:rPr>
      <w:color w:val="800080" w:themeColor="followedHyperlink"/>
      <w:u w:val="single"/>
    </w:rPr>
  </w:style>
  <w:style w:type="paragraph" w:styleId="berarbeitung">
    <w:name w:val="Revision"/>
    <w:hidden/>
    <w:uiPriority w:val="71"/>
    <w:rsid w:val="00D75B10"/>
    <w:rPr>
      <w:sz w:val="18"/>
      <w:szCs w:val="18"/>
    </w:rPr>
  </w:style>
  <w:style w:type="character" w:customStyle="1" w:styleId="NichtaufgelsteErwhnung1">
    <w:name w:val="Nicht aufgelöste Erwähnung1"/>
    <w:basedOn w:val="Absatz-Standardschriftart"/>
    <w:uiPriority w:val="99"/>
    <w:semiHidden/>
    <w:unhideWhenUsed/>
    <w:rsid w:val="00DD5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1455">
      <w:bodyDiv w:val="1"/>
      <w:marLeft w:val="0"/>
      <w:marRight w:val="0"/>
      <w:marTop w:val="0"/>
      <w:marBottom w:val="0"/>
      <w:divBdr>
        <w:top w:val="none" w:sz="0" w:space="0" w:color="auto"/>
        <w:left w:val="none" w:sz="0" w:space="0" w:color="auto"/>
        <w:bottom w:val="none" w:sz="0" w:space="0" w:color="auto"/>
        <w:right w:val="none" w:sz="0" w:space="0" w:color="auto"/>
      </w:divBdr>
    </w:div>
    <w:div w:id="193929314">
      <w:bodyDiv w:val="1"/>
      <w:marLeft w:val="0"/>
      <w:marRight w:val="0"/>
      <w:marTop w:val="0"/>
      <w:marBottom w:val="0"/>
      <w:divBdr>
        <w:top w:val="none" w:sz="0" w:space="0" w:color="auto"/>
        <w:left w:val="none" w:sz="0" w:space="0" w:color="auto"/>
        <w:bottom w:val="none" w:sz="0" w:space="0" w:color="auto"/>
        <w:right w:val="none" w:sz="0" w:space="0" w:color="auto"/>
      </w:divBdr>
    </w:div>
    <w:div w:id="334652412">
      <w:bodyDiv w:val="1"/>
      <w:marLeft w:val="0"/>
      <w:marRight w:val="0"/>
      <w:marTop w:val="0"/>
      <w:marBottom w:val="0"/>
      <w:divBdr>
        <w:top w:val="none" w:sz="0" w:space="0" w:color="auto"/>
        <w:left w:val="none" w:sz="0" w:space="0" w:color="auto"/>
        <w:bottom w:val="none" w:sz="0" w:space="0" w:color="auto"/>
        <w:right w:val="none" w:sz="0" w:space="0" w:color="auto"/>
      </w:divBdr>
    </w:div>
    <w:div w:id="458573284">
      <w:bodyDiv w:val="1"/>
      <w:marLeft w:val="0"/>
      <w:marRight w:val="0"/>
      <w:marTop w:val="0"/>
      <w:marBottom w:val="0"/>
      <w:divBdr>
        <w:top w:val="none" w:sz="0" w:space="0" w:color="auto"/>
        <w:left w:val="none" w:sz="0" w:space="0" w:color="auto"/>
        <w:bottom w:val="none" w:sz="0" w:space="0" w:color="auto"/>
        <w:right w:val="none" w:sz="0" w:space="0" w:color="auto"/>
      </w:divBdr>
    </w:div>
    <w:div w:id="472715343">
      <w:bodyDiv w:val="1"/>
      <w:marLeft w:val="0"/>
      <w:marRight w:val="0"/>
      <w:marTop w:val="0"/>
      <w:marBottom w:val="0"/>
      <w:divBdr>
        <w:top w:val="none" w:sz="0" w:space="0" w:color="auto"/>
        <w:left w:val="none" w:sz="0" w:space="0" w:color="auto"/>
        <w:bottom w:val="none" w:sz="0" w:space="0" w:color="auto"/>
        <w:right w:val="none" w:sz="0" w:space="0" w:color="auto"/>
      </w:divBdr>
    </w:div>
    <w:div w:id="502739325">
      <w:bodyDiv w:val="1"/>
      <w:marLeft w:val="0"/>
      <w:marRight w:val="0"/>
      <w:marTop w:val="0"/>
      <w:marBottom w:val="0"/>
      <w:divBdr>
        <w:top w:val="none" w:sz="0" w:space="0" w:color="auto"/>
        <w:left w:val="none" w:sz="0" w:space="0" w:color="auto"/>
        <w:bottom w:val="none" w:sz="0" w:space="0" w:color="auto"/>
        <w:right w:val="none" w:sz="0" w:space="0" w:color="auto"/>
      </w:divBdr>
    </w:div>
    <w:div w:id="624508446">
      <w:bodyDiv w:val="1"/>
      <w:marLeft w:val="0"/>
      <w:marRight w:val="0"/>
      <w:marTop w:val="0"/>
      <w:marBottom w:val="0"/>
      <w:divBdr>
        <w:top w:val="none" w:sz="0" w:space="0" w:color="auto"/>
        <w:left w:val="none" w:sz="0" w:space="0" w:color="auto"/>
        <w:bottom w:val="none" w:sz="0" w:space="0" w:color="auto"/>
        <w:right w:val="none" w:sz="0" w:space="0" w:color="auto"/>
      </w:divBdr>
    </w:div>
    <w:div w:id="766729037">
      <w:bodyDiv w:val="1"/>
      <w:marLeft w:val="0"/>
      <w:marRight w:val="0"/>
      <w:marTop w:val="0"/>
      <w:marBottom w:val="0"/>
      <w:divBdr>
        <w:top w:val="none" w:sz="0" w:space="0" w:color="auto"/>
        <w:left w:val="none" w:sz="0" w:space="0" w:color="auto"/>
        <w:bottom w:val="none" w:sz="0" w:space="0" w:color="auto"/>
        <w:right w:val="none" w:sz="0" w:space="0" w:color="auto"/>
      </w:divBdr>
    </w:div>
    <w:div w:id="888492649">
      <w:bodyDiv w:val="1"/>
      <w:marLeft w:val="0"/>
      <w:marRight w:val="0"/>
      <w:marTop w:val="0"/>
      <w:marBottom w:val="0"/>
      <w:divBdr>
        <w:top w:val="none" w:sz="0" w:space="0" w:color="auto"/>
        <w:left w:val="none" w:sz="0" w:space="0" w:color="auto"/>
        <w:bottom w:val="none" w:sz="0" w:space="0" w:color="auto"/>
        <w:right w:val="none" w:sz="0" w:space="0" w:color="auto"/>
      </w:divBdr>
      <w:divsChild>
        <w:div w:id="242371861">
          <w:marLeft w:val="0"/>
          <w:marRight w:val="0"/>
          <w:marTop w:val="0"/>
          <w:marBottom w:val="0"/>
          <w:divBdr>
            <w:top w:val="none" w:sz="0" w:space="0" w:color="auto"/>
            <w:left w:val="none" w:sz="0" w:space="0" w:color="auto"/>
            <w:bottom w:val="none" w:sz="0" w:space="0" w:color="auto"/>
            <w:right w:val="none" w:sz="0" w:space="0" w:color="auto"/>
          </w:divBdr>
          <w:divsChild>
            <w:div w:id="1777089951">
              <w:marLeft w:val="0"/>
              <w:marRight w:val="0"/>
              <w:marTop w:val="0"/>
              <w:marBottom w:val="0"/>
              <w:divBdr>
                <w:top w:val="none" w:sz="0" w:space="0" w:color="auto"/>
                <w:left w:val="none" w:sz="0" w:space="0" w:color="auto"/>
                <w:bottom w:val="none" w:sz="0" w:space="0" w:color="auto"/>
                <w:right w:val="none" w:sz="0" w:space="0" w:color="auto"/>
              </w:divBdr>
              <w:divsChild>
                <w:div w:id="643243777">
                  <w:marLeft w:val="0"/>
                  <w:marRight w:val="0"/>
                  <w:marTop w:val="0"/>
                  <w:marBottom w:val="0"/>
                  <w:divBdr>
                    <w:top w:val="none" w:sz="0" w:space="0" w:color="auto"/>
                    <w:left w:val="none" w:sz="0" w:space="0" w:color="auto"/>
                    <w:bottom w:val="none" w:sz="0" w:space="0" w:color="auto"/>
                    <w:right w:val="none" w:sz="0" w:space="0" w:color="auto"/>
                  </w:divBdr>
                  <w:divsChild>
                    <w:div w:id="609044870">
                      <w:marLeft w:val="200"/>
                      <w:marRight w:val="0"/>
                      <w:marTop w:val="0"/>
                      <w:marBottom w:val="0"/>
                      <w:divBdr>
                        <w:top w:val="none" w:sz="0" w:space="0" w:color="auto"/>
                        <w:left w:val="none" w:sz="0" w:space="0" w:color="auto"/>
                        <w:bottom w:val="none" w:sz="0" w:space="0" w:color="auto"/>
                        <w:right w:val="none" w:sz="0" w:space="0" w:color="auto"/>
                      </w:divBdr>
                      <w:divsChild>
                        <w:div w:id="1995404761">
                          <w:marLeft w:val="0"/>
                          <w:marRight w:val="0"/>
                          <w:marTop w:val="0"/>
                          <w:marBottom w:val="300"/>
                          <w:divBdr>
                            <w:top w:val="none" w:sz="0" w:space="0" w:color="auto"/>
                            <w:left w:val="none" w:sz="0" w:space="0" w:color="auto"/>
                            <w:bottom w:val="none" w:sz="0" w:space="0" w:color="auto"/>
                            <w:right w:val="none" w:sz="0" w:space="0" w:color="auto"/>
                          </w:divBdr>
                          <w:divsChild>
                            <w:div w:id="1763522900">
                              <w:marLeft w:val="0"/>
                              <w:marRight w:val="0"/>
                              <w:marTop w:val="0"/>
                              <w:marBottom w:val="0"/>
                              <w:divBdr>
                                <w:top w:val="none" w:sz="0" w:space="0" w:color="auto"/>
                                <w:left w:val="none" w:sz="0" w:space="0" w:color="auto"/>
                                <w:bottom w:val="none" w:sz="0" w:space="0" w:color="auto"/>
                                <w:right w:val="none" w:sz="0" w:space="0" w:color="auto"/>
                              </w:divBdr>
                              <w:divsChild>
                                <w:div w:id="508760591">
                                  <w:marLeft w:val="0"/>
                                  <w:marRight w:val="0"/>
                                  <w:marTop w:val="0"/>
                                  <w:marBottom w:val="0"/>
                                  <w:divBdr>
                                    <w:top w:val="none" w:sz="0" w:space="0" w:color="auto"/>
                                    <w:left w:val="none" w:sz="0" w:space="0" w:color="auto"/>
                                    <w:bottom w:val="none" w:sz="0" w:space="0" w:color="auto"/>
                                    <w:right w:val="none" w:sz="0" w:space="0" w:color="auto"/>
                                  </w:divBdr>
                                  <w:divsChild>
                                    <w:div w:id="165871997">
                                      <w:marLeft w:val="0"/>
                                      <w:marRight w:val="-10"/>
                                      <w:marTop w:val="0"/>
                                      <w:marBottom w:val="0"/>
                                      <w:divBdr>
                                        <w:top w:val="single" w:sz="4" w:space="0" w:color="FFFFFF"/>
                                        <w:left w:val="single" w:sz="4" w:space="0" w:color="FFFFFF"/>
                                        <w:bottom w:val="single" w:sz="4" w:space="0" w:color="FFFFFF"/>
                                        <w:right w:val="single" w:sz="4" w:space="0" w:color="FFFFFF"/>
                                      </w:divBdr>
                                      <w:divsChild>
                                        <w:div w:id="1521890448">
                                          <w:marLeft w:val="0"/>
                                          <w:marRight w:val="0"/>
                                          <w:marTop w:val="0"/>
                                          <w:marBottom w:val="0"/>
                                          <w:divBdr>
                                            <w:top w:val="none" w:sz="0" w:space="0" w:color="auto"/>
                                            <w:left w:val="none" w:sz="0" w:space="0" w:color="auto"/>
                                            <w:bottom w:val="none" w:sz="0" w:space="0" w:color="auto"/>
                                            <w:right w:val="none" w:sz="0" w:space="0" w:color="auto"/>
                                          </w:divBdr>
                                          <w:divsChild>
                                            <w:div w:id="12210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19380">
      <w:bodyDiv w:val="1"/>
      <w:marLeft w:val="0"/>
      <w:marRight w:val="0"/>
      <w:marTop w:val="0"/>
      <w:marBottom w:val="0"/>
      <w:divBdr>
        <w:top w:val="none" w:sz="0" w:space="0" w:color="auto"/>
        <w:left w:val="none" w:sz="0" w:space="0" w:color="auto"/>
        <w:bottom w:val="none" w:sz="0" w:space="0" w:color="auto"/>
        <w:right w:val="none" w:sz="0" w:space="0" w:color="auto"/>
      </w:divBdr>
    </w:div>
    <w:div w:id="954367372">
      <w:bodyDiv w:val="1"/>
      <w:marLeft w:val="0"/>
      <w:marRight w:val="0"/>
      <w:marTop w:val="0"/>
      <w:marBottom w:val="0"/>
      <w:divBdr>
        <w:top w:val="none" w:sz="0" w:space="0" w:color="auto"/>
        <w:left w:val="none" w:sz="0" w:space="0" w:color="auto"/>
        <w:bottom w:val="none" w:sz="0" w:space="0" w:color="auto"/>
        <w:right w:val="none" w:sz="0" w:space="0" w:color="auto"/>
      </w:divBdr>
    </w:div>
    <w:div w:id="1153109088">
      <w:bodyDiv w:val="1"/>
      <w:marLeft w:val="0"/>
      <w:marRight w:val="0"/>
      <w:marTop w:val="0"/>
      <w:marBottom w:val="0"/>
      <w:divBdr>
        <w:top w:val="none" w:sz="0" w:space="0" w:color="auto"/>
        <w:left w:val="none" w:sz="0" w:space="0" w:color="auto"/>
        <w:bottom w:val="none" w:sz="0" w:space="0" w:color="auto"/>
        <w:right w:val="none" w:sz="0" w:space="0" w:color="auto"/>
      </w:divBdr>
    </w:div>
    <w:div w:id="1271889793">
      <w:bodyDiv w:val="1"/>
      <w:marLeft w:val="0"/>
      <w:marRight w:val="0"/>
      <w:marTop w:val="0"/>
      <w:marBottom w:val="0"/>
      <w:divBdr>
        <w:top w:val="none" w:sz="0" w:space="0" w:color="auto"/>
        <w:left w:val="none" w:sz="0" w:space="0" w:color="auto"/>
        <w:bottom w:val="none" w:sz="0" w:space="0" w:color="auto"/>
        <w:right w:val="none" w:sz="0" w:space="0" w:color="auto"/>
      </w:divBdr>
    </w:div>
    <w:div w:id="1294677624">
      <w:bodyDiv w:val="1"/>
      <w:marLeft w:val="0"/>
      <w:marRight w:val="0"/>
      <w:marTop w:val="0"/>
      <w:marBottom w:val="0"/>
      <w:divBdr>
        <w:top w:val="none" w:sz="0" w:space="0" w:color="auto"/>
        <w:left w:val="none" w:sz="0" w:space="0" w:color="auto"/>
        <w:bottom w:val="none" w:sz="0" w:space="0" w:color="auto"/>
        <w:right w:val="none" w:sz="0" w:space="0" w:color="auto"/>
      </w:divBdr>
    </w:div>
    <w:div w:id="1572619432">
      <w:bodyDiv w:val="1"/>
      <w:marLeft w:val="0"/>
      <w:marRight w:val="0"/>
      <w:marTop w:val="0"/>
      <w:marBottom w:val="0"/>
      <w:divBdr>
        <w:top w:val="none" w:sz="0" w:space="0" w:color="auto"/>
        <w:left w:val="none" w:sz="0" w:space="0" w:color="auto"/>
        <w:bottom w:val="none" w:sz="0" w:space="0" w:color="auto"/>
        <w:right w:val="none" w:sz="0" w:space="0" w:color="auto"/>
      </w:divBdr>
    </w:div>
    <w:div w:id="1604992305">
      <w:bodyDiv w:val="1"/>
      <w:marLeft w:val="0"/>
      <w:marRight w:val="0"/>
      <w:marTop w:val="0"/>
      <w:marBottom w:val="0"/>
      <w:divBdr>
        <w:top w:val="none" w:sz="0" w:space="0" w:color="auto"/>
        <w:left w:val="none" w:sz="0" w:space="0" w:color="auto"/>
        <w:bottom w:val="none" w:sz="0" w:space="0" w:color="auto"/>
        <w:right w:val="none" w:sz="0" w:space="0" w:color="auto"/>
      </w:divBdr>
    </w:div>
    <w:div w:id="1704399790">
      <w:bodyDiv w:val="1"/>
      <w:marLeft w:val="0"/>
      <w:marRight w:val="0"/>
      <w:marTop w:val="0"/>
      <w:marBottom w:val="0"/>
      <w:divBdr>
        <w:top w:val="none" w:sz="0" w:space="0" w:color="auto"/>
        <w:left w:val="none" w:sz="0" w:space="0" w:color="auto"/>
        <w:bottom w:val="none" w:sz="0" w:space="0" w:color="auto"/>
        <w:right w:val="none" w:sz="0" w:space="0" w:color="auto"/>
      </w:divBdr>
    </w:div>
    <w:div w:id="1856650000">
      <w:bodyDiv w:val="1"/>
      <w:marLeft w:val="0"/>
      <w:marRight w:val="0"/>
      <w:marTop w:val="0"/>
      <w:marBottom w:val="0"/>
      <w:divBdr>
        <w:top w:val="none" w:sz="0" w:space="0" w:color="auto"/>
        <w:left w:val="none" w:sz="0" w:space="0" w:color="auto"/>
        <w:bottom w:val="none" w:sz="0" w:space="0" w:color="auto"/>
        <w:right w:val="none" w:sz="0" w:space="0" w:color="auto"/>
      </w:divBdr>
    </w:div>
    <w:div w:id="1913924402">
      <w:bodyDiv w:val="1"/>
      <w:marLeft w:val="0"/>
      <w:marRight w:val="0"/>
      <w:marTop w:val="0"/>
      <w:marBottom w:val="0"/>
      <w:divBdr>
        <w:top w:val="none" w:sz="0" w:space="0" w:color="auto"/>
        <w:left w:val="none" w:sz="0" w:space="0" w:color="auto"/>
        <w:bottom w:val="none" w:sz="0" w:space="0" w:color="auto"/>
        <w:right w:val="none" w:sz="0" w:space="0" w:color="auto"/>
      </w:divBdr>
    </w:div>
    <w:div w:id="1959951882">
      <w:bodyDiv w:val="1"/>
      <w:marLeft w:val="0"/>
      <w:marRight w:val="0"/>
      <w:marTop w:val="0"/>
      <w:marBottom w:val="0"/>
      <w:divBdr>
        <w:top w:val="none" w:sz="0" w:space="0" w:color="auto"/>
        <w:left w:val="none" w:sz="0" w:space="0" w:color="auto"/>
        <w:bottom w:val="none" w:sz="0" w:space="0" w:color="auto"/>
        <w:right w:val="none" w:sz="0" w:space="0" w:color="auto"/>
      </w:divBdr>
    </w:div>
    <w:div w:id="2008701839">
      <w:bodyDiv w:val="1"/>
      <w:marLeft w:val="0"/>
      <w:marRight w:val="0"/>
      <w:marTop w:val="0"/>
      <w:marBottom w:val="0"/>
      <w:divBdr>
        <w:top w:val="none" w:sz="0" w:space="0" w:color="auto"/>
        <w:left w:val="none" w:sz="0" w:space="0" w:color="auto"/>
        <w:bottom w:val="none" w:sz="0" w:space="0" w:color="auto"/>
        <w:right w:val="none" w:sz="0" w:space="0" w:color="auto"/>
      </w:divBdr>
    </w:div>
    <w:div w:id="2108647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955B4-D656-7348-B776-19A49270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1365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CTE Automotive GmbH Großer Fledderweg 76 49084 Osnabrück</vt:lpstr>
    </vt:vector>
  </TitlesOfParts>
  <Company>CTE GmbH</Company>
  <LinksUpToDate>false</LinksUpToDate>
  <CharactersWithSpaces>1578</CharactersWithSpaces>
  <SharedDoc>false</SharedDoc>
  <HLinks>
    <vt:vector size="42" baseType="variant">
      <vt:variant>
        <vt:i4>103</vt:i4>
      </vt:variant>
      <vt:variant>
        <vt:i4>2168</vt:i4>
      </vt:variant>
      <vt:variant>
        <vt:i4>1025</vt:i4>
      </vt:variant>
      <vt:variant>
        <vt:i4>1</vt:i4>
      </vt:variant>
      <vt:variant>
        <vt:lpwstr>Linie</vt:lpwstr>
      </vt:variant>
      <vt:variant>
        <vt:lpwstr/>
      </vt:variant>
      <vt:variant>
        <vt:i4>103</vt:i4>
      </vt:variant>
      <vt:variant>
        <vt:i4>6430</vt:i4>
      </vt:variant>
      <vt:variant>
        <vt:i4>1026</vt:i4>
      </vt:variant>
      <vt:variant>
        <vt:i4>1</vt:i4>
      </vt:variant>
      <vt:variant>
        <vt:lpwstr>Linie</vt:lpwstr>
      </vt:variant>
      <vt:variant>
        <vt:lpwstr/>
      </vt:variant>
      <vt:variant>
        <vt:i4>393230</vt:i4>
      </vt:variant>
      <vt:variant>
        <vt:i4>6438</vt:i4>
      </vt:variant>
      <vt:variant>
        <vt:i4>1027</vt:i4>
      </vt:variant>
      <vt:variant>
        <vt:i4>1</vt:i4>
      </vt:variant>
      <vt:variant>
        <vt:lpwstr>Ecke</vt:lpwstr>
      </vt:variant>
      <vt:variant>
        <vt:lpwstr/>
      </vt:variant>
      <vt:variant>
        <vt:i4>7798897</vt:i4>
      </vt:variant>
      <vt:variant>
        <vt:i4>-1</vt:i4>
      </vt:variant>
      <vt:variant>
        <vt:i4>2071</vt:i4>
      </vt:variant>
      <vt:variant>
        <vt:i4>1</vt:i4>
      </vt:variant>
      <vt:variant>
        <vt:lpwstr>Symbol</vt:lpwstr>
      </vt:variant>
      <vt:variant>
        <vt:lpwstr/>
      </vt:variant>
      <vt:variant>
        <vt:i4>4063267</vt:i4>
      </vt:variant>
      <vt:variant>
        <vt:i4>-1</vt:i4>
      </vt:variant>
      <vt:variant>
        <vt:i4>2072</vt:i4>
      </vt:variant>
      <vt:variant>
        <vt:i4>1</vt:i4>
      </vt:variant>
      <vt:variant>
        <vt:lpwstr>Commeo_Briefbogen_Anschreiben_2017_07_Freigegeben_Seite1_Kopf55</vt:lpwstr>
      </vt:variant>
      <vt:variant>
        <vt:lpwstr/>
      </vt:variant>
      <vt:variant>
        <vt:i4>10092633</vt:i4>
      </vt:variant>
      <vt:variant>
        <vt:i4>-1</vt:i4>
      </vt:variant>
      <vt:variant>
        <vt:i4>2074</vt:i4>
      </vt:variant>
      <vt:variant>
        <vt:i4>1</vt:i4>
      </vt:variant>
      <vt:variant>
        <vt:lpwstr>Commeo_Briefbogen_Anschreiben_2017_07_Freigegeben_Seite1_Fuß33</vt:lpwstr>
      </vt:variant>
      <vt:variant>
        <vt:lpwstr/>
      </vt:variant>
      <vt:variant>
        <vt:i4>3997731</vt:i4>
      </vt:variant>
      <vt:variant>
        <vt:i4>-1</vt:i4>
      </vt:variant>
      <vt:variant>
        <vt:i4>2075</vt:i4>
      </vt:variant>
      <vt:variant>
        <vt:i4>1</vt:i4>
      </vt:variant>
      <vt:variant>
        <vt:lpwstr>Commeo_Briefbogen_Anschreiben_2017_07_Freigegeben_Seite2_Kopf55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Automotive GmbH Großer Fledderweg 76 49084 Osnabrück</dc:title>
  <dc:creator>Elke Pfeiffer</dc:creator>
  <cp:lastModifiedBy>Elke Pfeiffer</cp:lastModifiedBy>
  <cp:revision>4</cp:revision>
  <cp:lastPrinted>2018-06-29T09:13:00Z</cp:lastPrinted>
  <dcterms:created xsi:type="dcterms:W3CDTF">2018-09-07T06:53:00Z</dcterms:created>
  <dcterms:modified xsi:type="dcterms:W3CDTF">2018-09-10T13:23:00Z</dcterms:modified>
</cp:coreProperties>
</file>