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ECD" w:rsidRPr="00265451" w:rsidRDefault="00FD0E65"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r w:rsidRPr="00265451">
        <w:rPr>
          <w:rFonts w:ascii="IBM Plex Sans" w:hAnsi="IBM Plex Sans" w:cs="Tahoma"/>
          <w:color w:val="262626"/>
          <w:sz w:val="16"/>
          <w:szCs w:val="16"/>
          <w:lang w:val="en-US"/>
        </w:rPr>
        <w:t>Contact</w:t>
      </w:r>
      <w:r w:rsidR="00F43ECD" w:rsidRPr="00265451">
        <w:rPr>
          <w:rFonts w:ascii="IBM Plex Sans" w:hAnsi="IBM Plex Sans" w:cs="Tahoma"/>
          <w:color w:val="262626"/>
          <w:sz w:val="16"/>
          <w:szCs w:val="16"/>
          <w:lang w:val="en-US"/>
        </w:rPr>
        <w:t>:</w:t>
      </w:r>
    </w:p>
    <w:p w:rsidR="00F43ECD" w:rsidRPr="00265451"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p>
    <w:p w:rsidR="00AE091C" w:rsidRPr="00265451"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r w:rsidRPr="00265451">
        <w:rPr>
          <w:rFonts w:ascii="IBM Plex Sans" w:hAnsi="IBM Plex Sans" w:cs="Tahoma"/>
          <w:color w:val="262626"/>
          <w:sz w:val="16"/>
          <w:szCs w:val="16"/>
          <w:lang w:val="en-US"/>
        </w:rPr>
        <w:t>Elke Pfeiffer</w:t>
      </w:r>
    </w:p>
    <w:p w:rsidR="00AE091C" w:rsidRPr="00265451"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r w:rsidRPr="00265451">
        <w:rPr>
          <w:rFonts w:ascii="IBM Plex Sans" w:hAnsi="IBM Plex Sans" w:cs="Tahoma"/>
          <w:color w:val="262626"/>
          <w:sz w:val="16"/>
          <w:szCs w:val="16"/>
          <w:lang w:val="en-US"/>
        </w:rPr>
        <w:t>Marketing</w:t>
      </w:r>
      <w:r w:rsidR="00FD0E65" w:rsidRPr="00265451">
        <w:rPr>
          <w:rFonts w:ascii="IBM Plex Sans" w:hAnsi="IBM Plex Sans" w:cs="Tahoma"/>
          <w:color w:val="262626"/>
          <w:sz w:val="16"/>
          <w:szCs w:val="16"/>
          <w:lang w:val="en-US"/>
        </w:rPr>
        <w:t xml:space="preserve"> Manager</w:t>
      </w:r>
    </w:p>
    <w:p w:rsidR="00AE091C" w:rsidRPr="00265451"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r w:rsidRPr="00265451">
        <w:rPr>
          <w:rFonts w:ascii="IBM Plex Sans" w:hAnsi="IBM Plex Sans" w:cs="Tahoma"/>
          <w:b/>
          <w:color w:val="262626"/>
          <w:sz w:val="16"/>
          <w:szCs w:val="16"/>
          <w:lang w:val="en-US"/>
        </w:rPr>
        <w:t>T</w:t>
      </w:r>
      <w:r w:rsidRPr="00265451">
        <w:rPr>
          <w:rFonts w:ascii="IBM Plex Sans" w:hAnsi="IBM Plex Sans" w:cs="Tahoma"/>
          <w:color w:val="262626"/>
          <w:sz w:val="16"/>
          <w:szCs w:val="16"/>
          <w:lang w:val="en-US"/>
        </w:rPr>
        <w:t xml:space="preserve"> +49 5226 58-330</w:t>
      </w:r>
    </w:p>
    <w:p w:rsidR="00AE091C"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r w:rsidRPr="0025721D">
        <w:rPr>
          <w:rFonts w:ascii="IBM Plex Sans" w:hAnsi="IBM Plex Sans" w:cs="Tahoma"/>
          <w:color w:val="262626"/>
          <w:sz w:val="16"/>
          <w:szCs w:val="16"/>
          <w:lang w:val="en-US"/>
        </w:rPr>
        <w:t>epfeiffer</w:t>
      </w:r>
      <w:r w:rsidR="00AE091C" w:rsidRPr="0025721D">
        <w:rPr>
          <w:rFonts w:ascii="IBM Plex Sans" w:hAnsi="IBM Plex Sans" w:cs="Tahoma"/>
          <w:color w:val="262626"/>
          <w:sz w:val="16"/>
          <w:szCs w:val="16"/>
          <w:lang w:val="en-US"/>
        </w:rPr>
        <w:t>@</w:t>
      </w:r>
      <w:r w:rsidRPr="0025721D">
        <w:rPr>
          <w:rFonts w:ascii="IBM Plex Sans" w:hAnsi="IBM Plex Sans" w:cs="Tahoma"/>
          <w:color w:val="262626"/>
          <w:sz w:val="16"/>
          <w:szCs w:val="16"/>
          <w:lang w:val="en-US"/>
        </w:rPr>
        <w:t>rational</w:t>
      </w:r>
      <w:r w:rsidR="00AE091C" w:rsidRPr="0025721D">
        <w:rPr>
          <w:rFonts w:ascii="IBM Plex Sans" w:hAnsi="IBM Plex Sans" w:cs="Tahoma"/>
          <w:color w:val="262626"/>
          <w:sz w:val="16"/>
          <w:szCs w:val="16"/>
          <w:lang w:val="en-US"/>
        </w:rPr>
        <w:t>.</w:t>
      </w:r>
      <w:r w:rsidRPr="0025721D">
        <w:rPr>
          <w:rFonts w:ascii="IBM Plex Sans" w:hAnsi="IBM Plex Sans" w:cs="Tahoma"/>
          <w:color w:val="262626"/>
          <w:sz w:val="16"/>
          <w:szCs w:val="16"/>
          <w:lang w:val="en-US"/>
        </w:rPr>
        <w:t>de</w:t>
      </w:r>
    </w:p>
    <w:p w:rsidR="00FD0E65" w:rsidRDefault="00FD0E65"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r>
        <w:rPr>
          <w:rFonts w:ascii="IBM Plex Sans" w:hAnsi="IBM Plex Sans" w:cs="Tahoma"/>
          <w:color w:val="262626"/>
          <w:sz w:val="16"/>
          <w:szCs w:val="16"/>
          <w:lang w:val="en-US"/>
        </w:rPr>
        <w:t xml:space="preserve"> </w:t>
      </w:r>
    </w:p>
    <w:p w:rsidR="00FD0E65" w:rsidRPr="0025721D" w:rsidRDefault="00FD0E65"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n-US"/>
        </w:rPr>
      </w:pPr>
      <w:r w:rsidRPr="0055634E">
        <w:rPr>
          <w:rFonts w:ascii="IBM Plex Sans" w:hAnsi="IBM Plex Sans"/>
          <w:sz w:val="16"/>
          <w:szCs w:val="16"/>
          <w:lang w:val="en-US"/>
        </w:rPr>
        <w:t>When publishing, please send a sample copy</w:t>
      </w:r>
    </w:p>
    <w:p w:rsidR="00DD5F9E" w:rsidRPr="0025721D" w:rsidRDefault="00DD5F9E" w:rsidP="00FD0E65">
      <w:pPr>
        <w:framePr w:w="5333" w:h="1729" w:hRule="exact" w:hSpace="181" w:wrap="around" w:vAnchor="page" w:hAnchor="page" w:x="1430" w:y="13651" w:anchorLock="1"/>
        <w:shd w:val="solid" w:color="FFFFFF" w:fill="FFFFFF"/>
        <w:rPr>
          <w:rFonts w:ascii="IBM Plex Sans SemiBold" w:hAnsi="IBM Plex Sans SemiBold" w:cs="Tahoma"/>
          <w:color w:val="262626"/>
          <w:sz w:val="16"/>
          <w:szCs w:val="16"/>
          <w:lang w:val="en-US"/>
        </w:rPr>
      </w:pPr>
    </w:p>
    <w:p w:rsidR="00DD5F9E" w:rsidRPr="0025721D" w:rsidRDefault="00DD5F9E" w:rsidP="00FD0E65">
      <w:pPr>
        <w:framePr w:w="5333" w:h="1729" w:hRule="exact" w:hSpace="181" w:wrap="around" w:vAnchor="page" w:hAnchor="page" w:x="1430" w:y="13651" w:anchorLock="1"/>
        <w:shd w:val="solid" w:color="FFFFFF" w:fill="FFFFFF"/>
        <w:rPr>
          <w:rFonts w:ascii="IBM Plex Sans SemiBold" w:hAnsi="IBM Plex Sans SemiBold" w:cs="Tahoma"/>
          <w:color w:val="262626"/>
          <w:sz w:val="16"/>
          <w:szCs w:val="16"/>
          <w:lang w:val="en-US"/>
        </w:rPr>
      </w:pPr>
    </w:p>
    <w:p w:rsidR="005440BE" w:rsidRDefault="005440BE" w:rsidP="005440BE">
      <w:pPr>
        <w:rPr>
          <w:rFonts w:ascii="IBM Plex Sans ExtraLight" w:hAnsi="IBM Plex Sans ExtraLight" w:cs="Arial"/>
          <w:b/>
          <w:color w:val="262626"/>
          <w:sz w:val="22"/>
          <w:szCs w:val="22"/>
          <w:u w:val="single"/>
          <w:lang w:val="en-US"/>
        </w:rPr>
      </w:pPr>
      <w:bookmarkStart w:id="0" w:name="_GoBack"/>
      <w:bookmarkEnd w:id="0"/>
    </w:p>
    <w:p w:rsidR="00675E16" w:rsidRPr="00655AFA" w:rsidRDefault="00675E16" w:rsidP="00675E16">
      <w:pPr>
        <w:ind w:right="1410"/>
        <w:rPr>
          <w:rFonts w:ascii="IBM Plex Sans" w:hAnsi="IBM Plex Sans" w:cs="Tahoma"/>
          <w:b/>
          <w:color w:val="262626"/>
          <w:sz w:val="22"/>
          <w:szCs w:val="22"/>
          <w:lang w:val="en-GB"/>
        </w:rPr>
      </w:pPr>
      <w:proofErr w:type="spellStart"/>
      <w:r w:rsidRPr="00655AFA">
        <w:rPr>
          <w:rFonts w:ascii="IBM Plex Sans" w:hAnsi="IBM Plex Sans" w:cs="Tahoma"/>
          <w:b/>
          <w:color w:val="262626"/>
          <w:sz w:val="22"/>
          <w:szCs w:val="22"/>
          <w:lang w:val="en-GB"/>
        </w:rPr>
        <w:t>tio</w:t>
      </w:r>
      <w:proofErr w:type="spellEnd"/>
      <w:r w:rsidRPr="00655AFA">
        <w:rPr>
          <w:rFonts w:ascii="IBM Plex Sans" w:hAnsi="IBM Plex Sans" w:cs="Tahoma"/>
          <w:b/>
          <w:color w:val="262626"/>
          <w:sz w:val="22"/>
          <w:szCs w:val="22"/>
          <w:lang w:val="en-GB"/>
        </w:rPr>
        <w:t xml:space="preserve"> – in the cool industrial look</w:t>
      </w:r>
    </w:p>
    <w:p w:rsidR="00675E16" w:rsidRPr="00694416" w:rsidRDefault="00675E16" w:rsidP="00675E16">
      <w:pPr>
        <w:ind w:right="1410"/>
        <w:rPr>
          <w:rFonts w:ascii="IBM Plex Sans" w:hAnsi="IBM Plex Sans" w:cs="Tahoma"/>
          <w:b/>
          <w:color w:val="262626"/>
          <w:sz w:val="20"/>
          <w:szCs w:val="20"/>
          <w:u w:val="single"/>
          <w:lang w:val="en-GB"/>
        </w:rPr>
      </w:pPr>
    </w:p>
    <w:p w:rsidR="00675E16" w:rsidRPr="00655AFA" w:rsidRDefault="00675E16" w:rsidP="00675E16">
      <w:pPr>
        <w:ind w:right="1410"/>
        <w:rPr>
          <w:rFonts w:ascii="IBM Plex Sans" w:hAnsi="IBM Plex Sans" w:cs="Tahoma"/>
          <w:color w:val="262626"/>
          <w:sz w:val="20"/>
          <w:szCs w:val="20"/>
          <w:lang w:val="en-GB"/>
        </w:rPr>
      </w:pPr>
      <w:r w:rsidRPr="00655AFA">
        <w:rPr>
          <w:rFonts w:ascii="IBM Plex Sans" w:hAnsi="IBM Plex Sans" w:cs="Tahoma"/>
          <w:color w:val="262626"/>
          <w:sz w:val="20"/>
          <w:szCs w:val="20"/>
          <w:lang w:val="en-GB"/>
        </w:rPr>
        <w:t xml:space="preserve">In the new </w:t>
      </w:r>
      <w:proofErr w:type="spellStart"/>
      <w:r w:rsidRPr="00655AFA">
        <w:rPr>
          <w:rFonts w:ascii="IBM Plex Sans" w:hAnsi="IBM Plex Sans" w:cs="Tahoma"/>
          <w:color w:val="262626"/>
          <w:sz w:val="20"/>
          <w:szCs w:val="20"/>
          <w:lang w:val="en-GB"/>
        </w:rPr>
        <w:t>tio</w:t>
      </w:r>
      <w:proofErr w:type="spellEnd"/>
      <w:r w:rsidRPr="00655AFA">
        <w:rPr>
          <w:rFonts w:ascii="IBM Plex Sans" w:hAnsi="IBM Plex Sans" w:cs="Tahoma"/>
          <w:color w:val="262626"/>
          <w:sz w:val="20"/>
          <w:szCs w:val="20"/>
          <w:lang w:val="en-GB"/>
        </w:rPr>
        <w:t xml:space="preserve"> planning the focus is clearly on clean lines – metal in a variety of versions and finishes dominates. Steel components, various wood types, consistent minimalism, coupled with fragmentary features, such as </w:t>
      </w:r>
      <w:proofErr w:type="spellStart"/>
      <w:r w:rsidRPr="00655AFA">
        <w:rPr>
          <w:rFonts w:ascii="IBM Plex Sans" w:hAnsi="IBM Plex Sans" w:cs="Tahoma"/>
          <w:color w:val="262626"/>
          <w:sz w:val="20"/>
          <w:szCs w:val="20"/>
          <w:lang w:val="en-GB"/>
        </w:rPr>
        <w:t>unrendered</w:t>
      </w:r>
      <w:proofErr w:type="spellEnd"/>
      <w:r w:rsidRPr="00655AFA">
        <w:rPr>
          <w:rFonts w:ascii="IBM Plex Sans" w:hAnsi="IBM Plex Sans" w:cs="Tahoma"/>
          <w:color w:val="262626"/>
          <w:sz w:val="20"/>
          <w:szCs w:val="20"/>
          <w:lang w:val="en-GB"/>
        </w:rPr>
        <w:t xml:space="preserve"> walls, are all characteristic of the on-trend factory charm, the impact of which imbues every room with a bizarre kind of homeliness.</w:t>
      </w:r>
    </w:p>
    <w:p w:rsidR="00675E16" w:rsidRPr="00655AFA" w:rsidRDefault="00675E16" w:rsidP="00675E16">
      <w:pPr>
        <w:ind w:right="1410"/>
        <w:rPr>
          <w:rFonts w:ascii="IBM Plex Sans" w:hAnsi="IBM Plex Sans" w:cs="Tahoma"/>
          <w:color w:val="262626"/>
          <w:sz w:val="20"/>
          <w:szCs w:val="20"/>
          <w:lang w:val="en-GB"/>
        </w:rPr>
      </w:pPr>
    </w:p>
    <w:p w:rsidR="00675E16" w:rsidRPr="00655AFA" w:rsidRDefault="00675E16" w:rsidP="00675E16">
      <w:pPr>
        <w:ind w:right="1410"/>
        <w:rPr>
          <w:rFonts w:ascii="IBM Plex Sans" w:hAnsi="IBM Plex Sans" w:cs="Tahoma"/>
          <w:color w:val="262626"/>
          <w:sz w:val="20"/>
          <w:szCs w:val="20"/>
          <w:lang w:val="en-GB"/>
        </w:rPr>
      </w:pPr>
      <w:r w:rsidRPr="00655AFA">
        <w:rPr>
          <w:rFonts w:ascii="IBM Plex Sans" w:hAnsi="IBM Plex Sans" w:cs="Tahoma"/>
          <w:color w:val="262626"/>
          <w:sz w:val="20"/>
          <w:szCs w:val="20"/>
          <w:lang w:val="en-GB"/>
        </w:rPr>
        <w:t>When selecting the colour of furniture for an industrial look, the tendency is to go mainly with muted and earthy shades since they lend furnishing items a true vintage character. The new rational fronts in the colours super-matt anthracite metallic and bronze metallic are the trendy colour components that make the look simply unmistakable.</w:t>
      </w:r>
    </w:p>
    <w:p w:rsidR="00675E16" w:rsidRPr="00655AFA" w:rsidRDefault="00675E16" w:rsidP="00675E16">
      <w:pPr>
        <w:ind w:right="1410"/>
        <w:rPr>
          <w:rFonts w:ascii="IBM Plex Sans" w:hAnsi="IBM Plex Sans" w:cs="Tahoma"/>
          <w:color w:val="262626"/>
          <w:sz w:val="20"/>
          <w:szCs w:val="20"/>
          <w:lang w:val="en-GB"/>
        </w:rPr>
      </w:pPr>
    </w:p>
    <w:p w:rsidR="00675E16" w:rsidRPr="00655AFA" w:rsidRDefault="00675E16" w:rsidP="00675E16">
      <w:pPr>
        <w:ind w:right="1410"/>
        <w:rPr>
          <w:rFonts w:ascii="IBM Plex Sans" w:hAnsi="IBM Plex Sans" w:cs="Tahoma"/>
          <w:color w:val="262626"/>
          <w:sz w:val="20"/>
          <w:szCs w:val="20"/>
          <w:lang w:val="en-GB"/>
        </w:rPr>
      </w:pPr>
      <w:r w:rsidRPr="00655AFA">
        <w:rPr>
          <w:rFonts w:ascii="IBM Plex Sans" w:hAnsi="IBM Plex Sans" w:cs="Tahoma"/>
          <w:color w:val="262626"/>
          <w:sz w:val="20"/>
          <w:szCs w:val="20"/>
          <w:lang w:val="en-GB"/>
        </w:rPr>
        <w:t xml:space="preserve">Elegant metal shelving looks light and airy whilst subdividing the wall at the same time. The compact shape of the variable module system offers a surprising amount of storage space, without taking anything away from the room’s spaciousness. Flexible to plan thanks to </w:t>
      </w:r>
      <w:proofErr w:type="spellStart"/>
      <w:r w:rsidRPr="00655AFA">
        <w:rPr>
          <w:rFonts w:ascii="IBM Plex Sans" w:hAnsi="IBM Plex Sans" w:cs="Tahoma"/>
          <w:color w:val="262626"/>
          <w:sz w:val="20"/>
          <w:szCs w:val="20"/>
          <w:lang w:val="en-GB"/>
        </w:rPr>
        <w:t>rational’s</w:t>
      </w:r>
      <w:proofErr w:type="spellEnd"/>
      <w:r w:rsidRPr="00655AFA">
        <w:rPr>
          <w:rFonts w:ascii="IBM Plex Sans" w:hAnsi="IBM Plex Sans" w:cs="Tahoma"/>
          <w:color w:val="262626"/>
          <w:sz w:val="20"/>
          <w:szCs w:val="20"/>
          <w:lang w:val="en-GB"/>
        </w:rPr>
        <w:t xml:space="preserve"> modular planning grid, these elements can be used in any rational range. </w:t>
      </w:r>
    </w:p>
    <w:p w:rsidR="00675E16" w:rsidRPr="00655AFA" w:rsidRDefault="00675E16" w:rsidP="00675E16">
      <w:pPr>
        <w:ind w:right="1410"/>
        <w:rPr>
          <w:rFonts w:ascii="IBM Plex Sans" w:hAnsi="IBM Plex Sans" w:cs="Tahoma"/>
          <w:color w:val="262626"/>
          <w:sz w:val="20"/>
          <w:szCs w:val="20"/>
          <w:lang w:val="en-GB"/>
        </w:rPr>
      </w:pPr>
    </w:p>
    <w:p w:rsidR="00675E16" w:rsidRPr="00655AFA" w:rsidRDefault="00675E16" w:rsidP="00675E16">
      <w:pPr>
        <w:ind w:right="1410"/>
        <w:rPr>
          <w:rFonts w:ascii="IBM Plex Sans" w:hAnsi="IBM Plex Sans" w:cs="Tahoma"/>
          <w:color w:val="262626"/>
          <w:sz w:val="20"/>
          <w:szCs w:val="20"/>
          <w:lang w:val="en-GB"/>
        </w:rPr>
      </w:pPr>
      <w:r w:rsidRPr="00655AFA">
        <w:rPr>
          <w:rFonts w:ascii="IBM Plex Sans" w:hAnsi="IBM Plex Sans" w:cs="Tahoma"/>
          <w:color w:val="262626"/>
          <w:sz w:val="20"/>
          <w:szCs w:val="20"/>
          <w:lang w:val="en-GB"/>
        </w:rPr>
        <w:t>The arrival of the industrial design trend on the kitchen scene automatically conjures up, or at least hints at, a loft atmosphere, whether actually living in a loft or not! It goes without saying that this is particularly effective in rooms featuring high ceilings. But even in smaller apartments, the industrial look can still be achieved by the clever use of industrial design accessories, such as demonstrated by this striking wood table with steel underframe.</w:t>
      </w:r>
    </w:p>
    <w:p w:rsidR="00675E16" w:rsidRPr="00675E16" w:rsidRDefault="00675E16" w:rsidP="00675E16">
      <w:pPr>
        <w:ind w:right="1410"/>
        <w:rPr>
          <w:rFonts w:ascii="IBM Plex Sans Light" w:hAnsi="IBM Plex Sans Light" w:cs="Tahoma"/>
          <w:color w:val="262626"/>
          <w:sz w:val="22"/>
          <w:szCs w:val="22"/>
          <w:lang w:val="en-GB"/>
        </w:rPr>
      </w:pPr>
    </w:p>
    <w:p w:rsidR="0085760C" w:rsidRPr="00E96D97" w:rsidRDefault="0085760C" w:rsidP="00E96D97">
      <w:pPr>
        <w:ind w:right="1410"/>
        <w:rPr>
          <w:rFonts w:ascii="IBM Plex Sans Light" w:hAnsi="IBM Plex Sans Light" w:cs="Tahoma"/>
          <w:color w:val="262626"/>
          <w:sz w:val="22"/>
          <w:szCs w:val="22"/>
          <w:lang w:val="en-GB"/>
        </w:rPr>
      </w:pPr>
    </w:p>
    <w:sectPr w:rsidR="0085760C" w:rsidRPr="00E96D97" w:rsidSect="001724C3">
      <w:headerReference w:type="default" r:id="rId8"/>
      <w:footerReference w:type="default" r:id="rId9"/>
      <w:headerReference w:type="first" r:id="rId10"/>
      <w:footerReference w:type="first" r:id="rId11"/>
      <w:pgSz w:w="11900" w:h="16840" w:code="9"/>
      <w:pgMar w:top="1418" w:right="2260" w:bottom="1701" w:left="1418" w:header="2070"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598" w:rsidRDefault="008B0598">
      <w:r>
        <w:separator/>
      </w:r>
    </w:p>
  </w:endnote>
  <w:endnote w:type="continuationSeparator" w:id="0">
    <w:p w:rsidR="008B0598" w:rsidRDefault="008B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20B0604020202020204"/>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BM Plex Sans">
    <w:panose1 w:val="020B0503050203000203"/>
    <w:charset w:val="4D"/>
    <w:family w:val="swiss"/>
    <w:pitch w:val="variable"/>
    <w:sig w:usb0="A000026F" w:usb1="5000207B" w:usb2="00000000" w:usb3="00000000" w:csb0="00000197" w:csb1="00000000"/>
  </w:font>
  <w:font w:name="IBM Plex Sans SemiBold">
    <w:panose1 w:val="020B0703050203000203"/>
    <w:charset w:val="4D"/>
    <w:family w:val="swiss"/>
    <w:pitch w:val="variable"/>
    <w:sig w:usb0="A000026F" w:usb1="5000207B" w:usb2="00000000" w:usb3="00000000" w:csb0="00000197" w:csb1="00000000"/>
  </w:font>
  <w:font w:name="IBM Plex Sans ExtraLight">
    <w:panose1 w:val="020B0303050203000203"/>
    <w:charset w:val="4D"/>
    <w:family w:val="swiss"/>
    <w:pitch w:val="variable"/>
    <w:sig w:usb0="A000026F" w:usb1="5000207B" w:usb2="00000000" w:usb3="00000000" w:csb0="00000197" w:csb1="00000000"/>
  </w:font>
  <w:font w:name="IBM Plex Sans Light">
    <w:panose1 w:val="020B0403050203000203"/>
    <w:charset w:val="00"/>
    <w:family w:val="swiss"/>
    <w:notTrueType/>
    <w:pitch w:val="variable"/>
    <w:sig w:usb0="A000026F" w:usb1="5000207B" w:usb2="00000000" w:usb3="00000000" w:csb0="00000197" w:csb1="00000000"/>
  </w:font>
  <w:font w:name="IBMPlexSans-ExtraLight">
    <w:panose1 w:val="020B0303050203000203"/>
    <w:charset w:val="4D"/>
    <w:family w:val="swiss"/>
    <w:notTrueType/>
    <w:pitch w:val="variable"/>
    <w:sig w:usb0="A000026F" w:usb1="5000207B" w:usb2="00000000" w:usb3="00000000" w:csb0="00000197" w:csb1="00000000"/>
  </w:font>
  <w:font w:name="IBMPlexSans">
    <w:panose1 w:val="020B0503050203000203"/>
    <w:charset w:val="4D"/>
    <w:family w:val="swiss"/>
    <w:notTrueType/>
    <w:pitch w:val="variable"/>
    <w:sig w:usb0="A000026F" w:usb1="5000207B"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5177E3" w:rsidRDefault="00FD49A7" w:rsidP="000848B5">
    <w:pPr>
      <w:pStyle w:val="EinfAbs"/>
      <w:framePr w:wrap="around" w:vAnchor="page" w:hAnchor="page" w:x="1419" w:y="15764" w:anchorLock="1"/>
      <w:tabs>
        <w:tab w:val="right" w:pos="3106"/>
      </w:tabs>
      <w:rPr>
        <w:rFonts w:ascii="IBM Plex Sans ExtraLight" w:hAnsi="IBM Plex Sans ExtraLight" w:cs="Tahoma"/>
        <w:color w:val="000000" w:themeColor="text1"/>
        <w:sz w:val="20"/>
        <w:szCs w:val="20"/>
      </w:rPr>
    </w:pP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w:instrText>
    </w:r>
    <w:r w:rsidRPr="00472123">
      <w:rPr>
        <w:rFonts w:ascii="IBM Plex Sans ExtraLight" w:hAnsi="IBM Plex Sans ExtraLight" w:cs="Tahoma"/>
        <w:color w:val="000000" w:themeColor="text1"/>
        <w:sz w:val="20"/>
        <w:szCs w:val="20"/>
      </w:rPr>
      <w:instrText>IF</w:instrText>
    </w:r>
    <w:r>
      <w:rPr>
        <w:rFonts w:ascii="IBM Plex Sans ExtraLight" w:hAnsi="IBM Plex Sans ExtraLight" w:cs="Tahoma"/>
        <w:color w:val="000000" w:themeColor="text1"/>
        <w:sz w:val="20"/>
        <w:szCs w:val="20"/>
      </w:rPr>
      <w:instrText xml:space="preserv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w:instrText>
    </w:r>
    <w:r>
      <w:rPr>
        <w:rFonts w:ascii="IBM Plex Sans ExtraLight" w:hAnsi="IBM Plex Sans ExtraLight" w:cs="Tahoma"/>
        <w:color w:val="000000" w:themeColor="text1"/>
        <w:sz w:val="20"/>
        <w:szCs w:val="20"/>
      </w:rPr>
      <w:fldChar w:fldCharType="separate"/>
    </w:r>
    <w:r w:rsidR="00E96D97">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Pr>
        <w:rFonts w:ascii="IBM Plex Sans ExtraLight" w:hAnsi="IBM Plex Sans ExtraLight" w:cs="Tahoma"/>
        <w:color w:val="000000" w:themeColor="text1"/>
        <w:sz w:val="20"/>
        <w:szCs w:val="20"/>
      </w:rPr>
      <w:instrText xml:space="preserve">  = "1" ""</w:instrText>
    </w:r>
    <w:r w:rsidRPr="00472123">
      <w:rPr>
        <w:rFonts w:ascii="IBM Plex Sans ExtraLight" w:hAnsi="IBM Plex Sans ExtraLight" w:cs="Tahoma"/>
        <w:color w:val="000000" w:themeColor="text1"/>
        <w:sz w:val="20"/>
        <w:szCs w:val="20"/>
      </w:rPr>
      <w:instrText xml:space="preserve"> "Seite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PAGE   \* MERGEFORMAT </w:instrText>
    </w:r>
    <w:r>
      <w:rPr>
        <w:rFonts w:ascii="IBM Plex Sans ExtraLight" w:hAnsi="IBM Plex Sans ExtraLight" w:cs="Tahoma"/>
        <w:color w:val="000000" w:themeColor="text1"/>
        <w:sz w:val="20"/>
        <w:szCs w:val="20"/>
      </w:rPr>
      <w:fldChar w:fldCharType="separate"/>
    </w:r>
    <w:r w:rsidR="00E96D97">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 xml:space="preserve"> von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 MERGEFORMAT </w:instrText>
    </w:r>
    <w:r>
      <w:rPr>
        <w:rFonts w:ascii="IBM Plex Sans ExtraLight" w:hAnsi="IBM Plex Sans ExtraLight" w:cs="Tahoma"/>
        <w:color w:val="000000" w:themeColor="text1"/>
        <w:sz w:val="20"/>
        <w:szCs w:val="20"/>
      </w:rPr>
      <w:fldChar w:fldCharType="separate"/>
    </w:r>
    <w:r w:rsidR="00E96D97">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w:instrText>
    </w:r>
    <w:r>
      <w:rPr>
        <w:rFonts w:ascii="IBM Plex Sans ExtraLight" w:hAnsi="IBM Plex Sans ExtraLight" w:cs="Tahoma"/>
        <w:color w:val="000000" w:themeColor="text1"/>
        <w:sz w:val="20"/>
        <w:szCs w:val="20"/>
      </w:rPr>
      <w:fldChar w:fldCharType="separate"/>
    </w:r>
    <w:r w:rsidR="00E96D97" w:rsidRPr="00472123">
      <w:rPr>
        <w:rFonts w:ascii="IBM Plex Sans ExtraLight" w:hAnsi="IBM Plex Sans ExtraLight" w:cs="Tahoma"/>
        <w:noProof/>
        <w:color w:val="000000" w:themeColor="text1"/>
        <w:sz w:val="20"/>
        <w:szCs w:val="20"/>
      </w:rPr>
      <w:t xml:space="preserve">Seite </w:t>
    </w:r>
    <w:r w:rsidR="00E96D97">
      <w:rPr>
        <w:rFonts w:ascii="IBM Plex Sans ExtraLight" w:hAnsi="IBM Plex Sans ExtraLight" w:cs="Tahoma"/>
        <w:noProof/>
        <w:color w:val="000000" w:themeColor="text1"/>
        <w:sz w:val="20"/>
        <w:szCs w:val="20"/>
      </w:rPr>
      <w:t>2</w:t>
    </w:r>
    <w:r w:rsidR="00E96D97" w:rsidRPr="00472123">
      <w:rPr>
        <w:rFonts w:ascii="IBM Plex Sans ExtraLight" w:hAnsi="IBM Plex Sans ExtraLight" w:cs="Tahoma"/>
        <w:noProof/>
        <w:color w:val="000000" w:themeColor="text1"/>
        <w:sz w:val="20"/>
        <w:szCs w:val="20"/>
      </w:rPr>
      <w:t xml:space="preserve"> von </w:t>
    </w:r>
    <w:r w:rsidR="00E96D97">
      <w:rPr>
        <w:rFonts w:ascii="IBM Plex Sans ExtraLight" w:hAnsi="IBM Plex Sans ExtraLight" w:cs="Tahoma"/>
        <w:noProof/>
        <w:color w:val="000000" w:themeColor="text1"/>
        <w:sz w:val="20"/>
        <w:szCs w:val="20"/>
      </w:rPr>
      <w:t>2</w:t>
    </w:r>
    <w:r>
      <w:rPr>
        <w:rFonts w:ascii="IBM Plex Sans ExtraLight" w:hAnsi="IBM Plex Sans ExtraLight" w:cs="Tahoma"/>
        <w:color w:val="000000" w:themeColor="text1"/>
        <w:sz w:val="20"/>
        <w:szCs w:val="20"/>
      </w:rPr>
      <w:fldChar w:fldCharType="end"/>
    </w:r>
  </w:p>
  <w:p w:rsidR="00FD49A7" w:rsidRPr="00DE1D91" w:rsidRDefault="00FD49A7">
    <w:pPr>
      <w:pStyle w:val="Fuzeile"/>
      <w:rPr>
        <w:rFonts w:ascii="IBM Plex Sans ExtraLight" w:hAnsi="IBM Plex Sans ExtraLigh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Tahoma"/>
        <w:color w:val="262626"/>
        <w:sz w:val="16"/>
        <w:szCs w:val="16"/>
      </w:rPr>
      <w:t xml:space="preserve">rational </w:t>
    </w:r>
    <w:proofErr w:type="spellStart"/>
    <w:r w:rsidRPr="006B08CA">
      <w:rPr>
        <w:rFonts w:ascii="IBM Plex Sans Light" w:hAnsi="IBM Plex Sans Light" w:cs="Tahoma"/>
        <w:color w:val="262626"/>
        <w:sz w:val="16"/>
        <w:szCs w:val="16"/>
      </w:rPr>
      <w:t>einbauküchen</w:t>
    </w:r>
    <w:proofErr w:type="spellEnd"/>
    <w:r w:rsidRPr="006B08CA">
      <w:rPr>
        <w:rFonts w:ascii="IBM Plex Sans Light" w:hAnsi="IBM Plex Sans Light" w:cs="Tahoma"/>
        <w:color w:val="262626"/>
        <w:sz w:val="16"/>
        <w:szCs w:val="16"/>
      </w:rPr>
      <w:t xml:space="preserve"> GmbH</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proofErr w:type="spellStart"/>
    <w:r w:rsidRPr="006B08CA">
      <w:rPr>
        <w:rFonts w:ascii="IBM Plex Sans Light" w:hAnsi="IBM Plex Sans Light" w:cs="IBMPlexSans-ExtraLight"/>
        <w:color w:val="000000"/>
        <w:sz w:val="16"/>
        <w:szCs w:val="16"/>
      </w:rPr>
      <w:t>Rationalstraße</w:t>
    </w:r>
    <w:proofErr w:type="spellEnd"/>
    <w:r w:rsidRPr="006B08CA">
      <w:rPr>
        <w:rFonts w:ascii="IBM Plex Sans Light" w:hAnsi="IBM Plex Sans Light" w:cs="IBMPlexSans-ExtraLight"/>
        <w:color w:val="000000"/>
        <w:sz w:val="16"/>
        <w:szCs w:val="16"/>
      </w:rPr>
      <w:t xml:space="preserve"> 4</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49328 Melle, Germany</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570658">
      <w:rPr>
        <w:rFonts w:ascii="IBM Plex Sans SemiBold" w:hAnsi="IBM Plex Sans SemiBold" w:cs="IBMPlexSans"/>
        <w:color w:val="000000"/>
        <w:sz w:val="16"/>
        <w:szCs w:val="16"/>
      </w:rPr>
      <w:t>T</w:t>
    </w:r>
    <w:r w:rsidRPr="006B08CA">
      <w:rPr>
        <w:rFonts w:ascii="IBM Plex Sans Light" w:hAnsi="IBM Plex Sans Light" w:cs="IBMPlexSans-ExtraLight"/>
        <w:color w:val="000000"/>
        <w:sz w:val="16"/>
        <w:szCs w:val="16"/>
      </w:rPr>
      <w:t xml:space="preserve"> +49 5226 580</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info@rational.de</w:t>
    </w:r>
  </w:p>
  <w:p w:rsidR="00FD49A7" w:rsidRPr="00570658" w:rsidRDefault="00FD49A7" w:rsidP="00875FDD">
    <w:pPr>
      <w:framePr w:w="2614" w:h="2268" w:hRule="exact" w:hSpace="397" w:vSpace="284" w:wrap="around" w:vAnchor="page" w:hAnchor="page" w:x="8636" w:y="13739" w:anchorLock="1"/>
      <w:shd w:val="solid" w:color="FFFFFF" w:fill="FFFFFF"/>
      <w:rPr>
        <w:rFonts w:ascii="IBM Plex Sans SemiBold" w:hAnsi="IBM Plex Sans SemiBold" w:cs="Tahoma"/>
        <w:color w:val="262626"/>
        <w:sz w:val="16"/>
        <w:szCs w:val="16"/>
      </w:rPr>
    </w:pPr>
    <w:r w:rsidRPr="00570658">
      <w:rPr>
        <w:rFonts w:ascii="IBM Plex Sans SemiBold" w:hAnsi="IBM Plex Sans SemiBold" w:cs="Tahoma"/>
        <w:color w:val="262626"/>
        <w:sz w:val="16"/>
        <w:szCs w:val="16"/>
      </w:rPr>
      <w:t>www.rational.de</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p>
  <w:p w:rsidR="00FD49A7" w:rsidRPr="006B08CA" w:rsidRDefault="00FD49A7" w:rsidP="00875FDD">
    <w:pPr>
      <w:pStyle w:val="EinfAbs"/>
      <w:framePr w:w="2614" w:h="2268" w:hRule="exact" w:hSpace="397" w:vSpace="284" w:wrap="around" w:vAnchor="page" w:hAnchor="page" w:x="8636" w:y="13739" w:anchorLock="1"/>
      <w:spacing w:line="240" w:lineRule="auto"/>
      <w:rPr>
        <w:rFonts w:ascii="IBM Plex Sans Light" w:hAnsi="IBM Plex Sans Light" w:cs="IBMPlexSans-ExtraLight"/>
        <w:sz w:val="16"/>
        <w:szCs w:val="16"/>
        <w:lang w:val="de-DE"/>
      </w:rPr>
    </w:pPr>
    <w:r w:rsidRPr="006B08CA">
      <w:rPr>
        <w:rFonts w:ascii="IBM Plex Sans Light" w:hAnsi="IBM Plex Sans Light" w:cs="IBMPlexSans-ExtraLight"/>
        <w:sz w:val="16"/>
        <w:szCs w:val="16"/>
        <w:lang w:val="de-DE"/>
      </w:rPr>
      <w:t>Sitz der Gesellschaft: Melle</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AG Osnabrück | HRB 0641</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 xml:space="preserve">Geschäftsführung: </w:t>
    </w:r>
    <w:r w:rsidRPr="006B08CA">
      <w:rPr>
        <w:rFonts w:ascii="IBM Plex Sans Light" w:hAnsi="IBM Plex Sans Light" w:cs="IBMPlexSans-ExtraLight"/>
        <w:color w:val="000000"/>
        <w:sz w:val="16"/>
        <w:szCs w:val="16"/>
      </w:rPr>
      <w:br/>
      <w:t xml:space="preserve">Edi </w:t>
    </w:r>
    <w:proofErr w:type="spellStart"/>
    <w:r w:rsidRPr="006B08CA">
      <w:rPr>
        <w:rFonts w:ascii="IBM Plex Sans Light" w:hAnsi="IBM Plex Sans Light" w:cs="IBMPlexSans-ExtraLight"/>
        <w:color w:val="000000"/>
        <w:sz w:val="16"/>
        <w:szCs w:val="16"/>
      </w:rPr>
      <w:t>Snaidero</w:t>
    </w:r>
    <w:proofErr w:type="spellEnd"/>
    <w:r w:rsidRPr="006B08CA">
      <w:rPr>
        <w:rFonts w:ascii="IBM Plex Sans Light" w:hAnsi="IBM Plex Sans Light" w:cs="IBMPlexSans-ExtraLight"/>
        <w:color w:val="000000"/>
        <w:sz w:val="16"/>
        <w:szCs w:val="16"/>
      </w:rPr>
      <w:t>, Thomas Klee</w:t>
    </w:r>
  </w:p>
  <w:p w:rsidR="00FD49A7" w:rsidRPr="00DE1D91" w:rsidRDefault="00FD49A7">
    <w:pPr>
      <w:pStyle w:val="Fuzeile"/>
      <w:rPr>
        <w:rFonts w:ascii="IBM Plex Sans ExtraLight" w:hAnsi="IBM Plex Sans ExtraLight"/>
      </w:rPr>
    </w:pPr>
    <w:r w:rsidRPr="00DE1D91">
      <w:rPr>
        <w:rFonts w:ascii="IBM Plex Sans ExtraLight" w:hAnsi="IBM Plex Sans ExtraLight"/>
        <w:noProof/>
      </w:rPr>
      <w:drawing>
        <wp:anchor distT="0" distB="0" distL="114300" distR="114300" simplePos="0" relativeHeight="251666944" behindDoc="1" locked="0" layoutInCell="1" allowOverlap="1" wp14:anchorId="32E91F6F" wp14:editId="71CDD864">
          <wp:simplePos x="0" y="0"/>
          <wp:positionH relativeFrom="page">
            <wp:posOffset>3780790</wp:posOffset>
          </wp:positionH>
          <wp:positionV relativeFrom="page">
            <wp:posOffset>9886950</wp:posOffset>
          </wp:positionV>
          <wp:extent cx="1350000" cy="274298"/>
          <wp:effectExtent l="0" t="0" r="0" b="5715"/>
          <wp:wrapNone/>
          <wp:docPr id="6" name="Bild 6" descr="Kunden:rational_Kuechen:Geschaeftsausstattung:Briefbogen:2018:Word_Vorlage:rff_m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rational_Kuechen:Geschaeftsausstattung:Briefbogen:2018:Word_Vorlage:rff_mo_s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00" cy="27429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598" w:rsidRDefault="008B0598">
      <w:r>
        <w:separator/>
      </w:r>
    </w:p>
  </w:footnote>
  <w:footnote w:type="continuationSeparator" w:id="0">
    <w:p w:rsidR="008B0598" w:rsidRDefault="008B0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DE1D91" w:rsidRDefault="00FD49A7" w:rsidP="00864BC7">
    <w:pPr>
      <w:pStyle w:val="Kopfzeile"/>
      <w:rPr>
        <w:rFonts w:ascii="IBM Plex Sans ExtraLight" w:hAnsi="IBM Plex Sans ExtraLight"/>
        <w:sz w:val="16"/>
        <w:szCs w:val="16"/>
      </w:rPr>
    </w:pPr>
    <w:r w:rsidRPr="00DE1D91">
      <w:rPr>
        <w:rFonts w:ascii="IBM Plex Sans ExtraLight" w:hAnsi="IBM Plex Sans ExtraLight"/>
        <w:noProof/>
      </w:rPr>
      <w:drawing>
        <wp:anchor distT="0" distB="0" distL="114300" distR="114300" simplePos="0" relativeHeight="251670016" behindDoc="1" locked="0" layoutInCell="1" allowOverlap="1" wp14:anchorId="3D41AADE" wp14:editId="1D6C0364">
          <wp:simplePos x="0" y="0"/>
          <wp:positionH relativeFrom="page">
            <wp:posOffset>5490845</wp:posOffset>
          </wp:positionH>
          <wp:positionV relativeFrom="page">
            <wp:posOffset>540385</wp:posOffset>
          </wp:positionV>
          <wp:extent cx="1366755" cy="284400"/>
          <wp:effectExtent l="0" t="0" r="5080" b="0"/>
          <wp:wrapNone/>
          <wp:docPr id="4" name="Bild 4"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755" cy="284400"/>
                  </a:xfrm>
                  <a:prstGeom prst="rect">
                    <a:avLst/>
                  </a:prstGeom>
                  <a:noFill/>
                  <a:ln>
                    <a:noFill/>
                  </a:ln>
                </pic:spPr>
              </pic:pic>
            </a:graphicData>
          </a:graphic>
        </wp:anchor>
      </w:drawing>
    </w:r>
    <w:r w:rsidRPr="00DE1D91">
      <w:rPr>
        <w:rFonts w:ascii="IBM Plex Sans ExtraLight" w:hAnsi="IBM Plex Sans ExtraLight"/>
        <w:noProof/>
      </w:rPr>
      <mc:AlternateContent>
        <mc:Choice Requires="wps">
          <w:drawing>
            <wp:anchor distT="0" distB="0" distL="114300" distR="114300" simplePos="0" relativeHeight="251665920" behindDoc="0" locked="0" layoutInCell="1" allowOverlap="1" wp14:anchorId="21AC4778" wp14:editId="0AC86D30">
              <wp:simplePos x="0" y="0"/>
              <wp:positionH relativeFrom="page">
                <wp:posOffset>269875</wp:posOffset>
              </wp:positionH>
              <wp:positionV relativeFrom="page">
                <wp:posOffset>3762375</wp:posOffset>
              </wp:positionV>
              <wp:extent cx="54000" cy="54000"/>
              <wp:effectExtent l="0" t="0" r="0" b="0"/>
              <wp:wrapNone/>
              <wp:docPr id="8" name="Rechteck 8"/>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58B2B" id="Rechteck 8" o:spid="_x0000_s1026" style="position:absolute;margin-left:21.25pt;margin-top:296.25pt;width:4.25pt;height:4.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" fillcolor="#eea420" stroked="f">
              <w10:wrap anchorx="page" anchory="page"/>
            </v:rect>
          </w:pict>
        </mc:Fallback>
      </mc:AlternateContent>
    </w:r>
  </w:p>
  <w:p w:rsidR="00FD49A7" w:rsidRPr="00DE1D91" w:rsidRDefault="00FD49A7" w:rsidP="00864BC7">
    <w:pPr>
      <w:pStyle w:val="Kopfzeile"/>
      <w:rPr>
        <w:rFonts w:ascii="IBM Plex Sans ExtraLight" w:hAnsi="IBM Plex Sans ExtraLight"/>
        <w:sz w:val="16"/>
        <w:szCs w:val="16"/>
      </w:rPr>
    </w:pPr>
  </w:p>
  <w:p w:rsidR="00FD49A7" w:rsidRPr="00870C05" w:rsidRDefault="00FD49A7" w:rsidP="00864BC7">
    <w:pPr>
      <w:pStyle w:val="Kopfzeile"/>
      <w:tabs>
        <w:tab w:val="clear" w:pos="9072"/>
        <w:tab w:val="right" w:pos="9639"/>
      </w:tabs>
      <w:rPr>
        <w:rFonts w:ascii="IBM Plex Sans ExtraLight" w:hAnsi="IBM Plex Sans ExtraLight"/>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DD5F9E" w:rsidRDefault="00FD49A7" w:rsidP="000848B5">
    <w:pPr>
      <w:pStyle w:val="EinfAbs"/>
      <w:framePr w:wrap="around" w:vAnchor="page" w:hAnchor="page" w:x="1419" w:y="15764" w:anchorLock="1"/>
      <w:tabs>
        <w:tab w:val="right" w:pos="3106"/>
      </w:tabs>
      <w:rPr>
        <w:rFonts w:ascii="IBM Plex Sans Light" w:hAnsi="IBM Plex Sans Light" w:cs="Tahoma"/>
        <w:color w:val="000000" w:themeColor="text1"/>
        <w:sz w:val="22"/>
        <w:szCs w:val="22"/>
        <w:lang w:val="de-DE"/>
      </w:rPr>
    </w:pP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IF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w:instrText>
    </w:r>
    <w:r w:rsidRPr="006039B3">
      <w:rPr>
        <w:rFonts w:ascii="IBM Plex Sans Light" w:hAnsi="IBM Plex Sans Light" w:cs="Tahoma"/>
        <w:color w:val="000000" w:themeColor="text1"/>
        <w:sz w:val="22"/>
        <w:szCs w:val="22"/>
      </w:rPr>
      <w:fldChar w:fldCharType="separate"/>
    </w:r>
    <w:r w:rsidR="00655AFA">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 1 "" "Seite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PAGE   \* MERGEFORMAT </w:instrText>
    </w:r>
    <w:r w:rsidRPr="006039B3">
      <w:rPr>
        <w:rFonts w:ascii="IBM Plex Sans Light" w:hAnsi="IBM Plex Sans Light" w:cs="Tahoma"/>
        <w:color w:val="000000" w:themeColor="text1"/>
        <w:sz w:val="22"/>
        <w:szCs w:val="22"/>
      </w:rPr>
      <w:fldChar w:fldCharType="separate"/>
    </w:r>
    <w:r w:rsidR="00E96D97">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von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 MERGEFORMAT </w:instrText>
    </w:r>
    <w:r w:rsidRPr="006039B3">
      <w:rPr>
        <w:rFonts w:ascii="IBM Plex Sans Light" w:hAnsi="IBM Plex Sans Light" w:cs="Tahoma"/>
        <w:color w:val="000000" w:themeColor="text1"/>
        <w:sz w:val="22"/>
        <w:szCs w:val="22"/>
      </w:rPr>
      <w:fldChar w:fldCharType="separate"/>
    </w:r>
    <w:r w:rsidR="00E96D97">
      <w:rPr>
        <w:rFonts w:ascii="IBM Plex Sans Light" w:hAnsi="IBM Plex Sans Light" w:cs="Tahoma"/>
        <w:noProof/>
        <w:color w:val="000000" w:themeColor="text1"/>
        <w:sz w:val="22"/>
        <w:szCs w:val="22"/>
        <w:lang w:val="de-DE"/>
      </w:rPr>
      <w:instrText>2</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w:instrText>
    </w:r>
    <w:r w:rsidRPr="006039B3">
      <w:rPr>
        <w:rFonts w:ascii="IBM Plex Sans Light" w:hAnsi="IBM Plex Sans Light" w:cs="Tahoma"/>
        <w:color w:val="000000" w:themeColor="text1"/>
        <w:sz w:val="22"/>
        <w:szCs w:val="22"/>
      </w:rPr>
      <w:fldChar w:fldCharType="end"/>
    </w:r>
  </w:p>
  <w:p w:rsidR="00FD49A7" w:rsidRPr="0048135F" w:rsidRDefault="008C191A">
    <w:pPr>
      <w:pStyle w:val="Kopfzeile"/>
      <w:rPr>
        <w:rFonts w:ascii="IBM Plex Sans Light" w:hAnsi="IBM Plex Sans Light"/>
      </w:rPr>
    </w:pPr>
    <w:r>
      <w:rPr>
        <w:noProof/>
      </w:rPr>
      <w:drawing>
        <wp:anchor distT="0" distB="0" distL="114300" distR="114300" simplePos="0" relativeHeight="251747328" behindDoc="0" locked="0" layoutInCell="1" allowOverlap="1" wp14:anchorId="18A3391F" wp14:editId="48D306EB">
          <wp:simplePos x="0" y="0"/>
          <wp:positionH relativeFrom="column">
            <wp:posOffset>4944745</wp:posOffset>
          </wp:positionH>
          <wp:positionV relativeFrom="paragraph">
            <wp:posOffset>-457200</wp:posOffset>
          </wp:positionV>
          <wp:extent cx="958215" cy="553720"/>
          <wp:effectExtent l="0" t="0" r="0" b="0"/>
          <wp:wrapThrough wrapText="bothSides">
            <wp:wrapPolygon edited="0">
              <wp:start x="0" y="0"/>
              <wp:lineTo x="0" y="16349"/>
              <wp:lineTo x="3435" y="20807"/>
              <wp:lineTo x="6441" y="20807"/>
              <wp:lineTo x="20183" y="18578"/>
              <wp:lineTo x="21042" y="16349"/>
              <wp:lineTo x="18465" y="12633"/>
              <wp:lineTo x="21042" y="8917"/>
              <wp:lineTo x="21042" y="2972"/>
              <wp:lineTo x="1718" y="0"/>
              <wp:lineTo x="0" y="0"/>
            </wp:wrapPolygon>
          </wp:wrapThrough>
          <wp:docPr id="1"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35F">
      <w:rPr>
        <w:rFonts w:ascii="IBM Plex Sans Light" w:hAnsi="IBM Plex Sans Light"/>
        <w:noProof/>
      </w:rPr>
      <w:drawing>
        <wp:anchor distT="0" distB="0" distL="114300" distR="114300" simplePos="0" relativeHeight="251745280" behindDoc="1" locked="0" layoutInCell="1" allowOverlap="1" wp14:anchorId="62BD4919" wp14:editId="12AA3B39">
          <wp:simplePos x="0" y="0"/>
          <wp:positionH relativeFrom="page">
            <wp:posOffset>5586095</wp:posOffset>
          </wp:positionH>
          <wp:positionV relativeFrom="page">
            <wp:posOffset>325755</wp:posOffset>
          </wp:positionV>
          <wp:extent cx="1366520" cy="283845"/>
          <wp:effectExtent l="0" t="0" r="5080" b="1905"/>
          <wp:wrapNone/>
          <wp:docPr id="5" name="Bild 5"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6520" cy="283845"/>
                  </a:xfrm>
                  <a:prstGeom prst="rect">
                    <a:avLst/>
                  </a:prstGeom>
                  <a:noFill/>
                  <a:ln>
                    <a:noFill/>
                  </a:ln>
                </pic:spPr>
              </pic:pic>
            </a:graphicData>
          </a:graphic>
        </wp:anchor>
      </w:drawing>
    </w:r>
    <w:r w:rsidR="00FD49A7" w:rsidRPr="0048135F">
      <w:rPr>
        <w:rFonts w:ascii="IBM Plex Sans Light" w:hAnsi="IBM Plex Sans Light"/>
        <w:noProof/>
      </w:rPr>
      <mc:AlternateContent>
        <mc:Choice Requires="wps">
          <w:drawing>
            <wp:anchor distT="0" distB="0" distL="114300" distR="114300" simplePos="0" relativeHeight="251657216" behindDoc="0" locked="0" layoutInCell="1" allowOverlap="1" wp14:anchorId="27AEA5D7" wp14:editId="721D026B">
              <wp:simplePos x="0" y="0"/>
              <wp:positionH relativeFrom="page">
                <wp:posOffset>269875</wp:posOffset>
              </wp:positionH>
              <wp:positionV relativeFrom="page">
                <wp:posOffset>3762375</wp:posOffset>
              </wp:positionV>
              <wp:extent cx="54000" cy="54000"/>
              <wp:effectExtent l="0" t="0" r="0" b="0"/>
              <wp:wrapNone/>
              <wp:docPr id="7" name="Rechteck 7"/>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9FF9F" id="Rechteck 7" o:spid="_x0000_s1026" style="position:absolute;margin-left:21.25pt;margin-top:296.25pt;width:4.25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" fillcolor="#eea420"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42344E"/>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EC42C4"/>
    <w:multiLevelType w:val="multilevel"/>
    <w:tmpl w:val="39FC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F68E0"/>
    <w:multiLevelType w:val="hybridMultilevel"/>
    <w:tmpl w:val="F8044E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82D0311"/>
    <w:multiLevelType w:val="hybridMultilevel"/>
    <w:tmpl w:val="175EED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4C3"/>
    <w:rsid w:val="00004AE8"/>
    <w:rsid w:val="000071D7"/>
    <w:rsid w:val="0001617D"/>
    <w:rsid w:val="00016699"/>
    <w:rsid w:val="000319BA"/>
    <w:rsid w:val="00031E8A"/>
    <w:rsid w:val="00034EE0"/>
    <w:rsid w:val="00037319"/>
    <w:rsid w:val="00037D81"/>
    <w:rsid w:val="00042089"/>
    <w:rsid w:val="000622D5"/>
    <w:rsid w:val="00065E53"/>
    <w:rsid w:val="00073075"/>
    <w:rsid w:val="0007669C"/>
    <w:rsid w:val="00076D83"/>
    <w:rsid w:val="000779A1"/>
    <w:rsid w:val="00082A43"/>
    <w:rsid w:val="000848B5"/>
    <w:rsid w:val="00084DF8"/>
    <w:rsid w:val="000925DC"/>
    <w:rsid w:val="000945DA"/>
    <w:rsid w:val="00097A42"/>
    <w:rsid w:val="000A07E4"/>
    <w:rsid w:val="000A42DE"/>
    <w:rsid w:val="000A447F"/>
    <w:rsid w:val="000B2962"/>
    <w:rsid w:val="000B73F4"/>
    <w:rsid w:val="000C478B"/>
    <w:rsid w:val="000C48EE"/>
    <w:rsid w:val="000E3786"/>
    <w:rsid w:val="000F0A09"/>
    <w:rsid w:val="000F6D8C"/>
    <w:rsid w:val="00107A8F"/>
    <w:rsid w:val="00114001"/>
    <w:rsid w:val="00121013"/>
    <w:rsid w:val="001216AC"/>
    <w:rsid w:val="00121D87"/>
    <w:rsid w:val="0012228E"/>
    <w:rsid w:val="00137656"/>
    <w:rsid w:val="0014325A"/>
    <w:rsid w:val="0015006B"/>
    <w:rsid w:val="00150848"/>
    <w:rsid w:val="001547B3"/>
    <w:rsid w:val="00157E0D"/>
    <w:rsid w:val="00164C4B"/>
    <w:rsid w:val="001724C3"/>
    <w:rsid w:val="001742E7"/>
    <w:rsid w:val="0019060A"/>
    <w:rsid w:val="00191E49"/>
    <w:rsid w:val="00193C90"/>
    <w:rsid w:val="00194C0E"/>
    <w:rsid w:val="001A01A2"/>
    <w:rsid w:val="001A09C6"/>
    <w:rsid w:val="001B61BC"/>
    <w:rsid w:val="001B7A42"/>
    <w:rsid w:val="001C2BB8"/>
    <w:rsid w:val="001C3611"/>
    <w:rsid w:val="001C39EC"/>
    <w:rsid w:val="001D4E4B"/>
    <w:rsid w:val="001E1A4C"/>
    <w:rsid w:val="001E5814"/>
    <w:rsid w:val="001F2377"/>
    <w:rsid w:val="001F3A42"/>
    <w:rsid w:val="0020278D"/>
    <w:rsid w:val="0020392E"/>
    <w:rsid w:val="00206328"/>
    <w:rsid w:val="00216A90"/>
    <w:rsid w:val="002207F7"/>
    <w:rsid w:val="00225230"/>
    <w:rsid w:val="00225A96"/>
    <w:rsid w:val="00230AFF"/>
    <w:rsid w:val="00231788"/>
    <w:rsid w:val="0024351A"/>
    <w:rsid w:val="00247CF9"/>
    <w:rsid w:val="0025088C"/>
    <w:rsid w:val="0025721D"/>
    <w:rsid w:val="00265451"/>
    <w:rsid w:val="00271AA0"/>
    <w:rsid w:val="00271D44"/>
    <w:rsid w:val="00272547"/>
    <w:rsid w:val="00272B84"/>
    <w:rsid w:val="00273779"/>
    <w:rsid w:val="00275CB8"/>
    <w:rsid w:val="00283008"/>
    <w:rsid w:val="00284586"/>
    <w:rsid w:val="002950CC"/>
    <w:rsid w:val="002979ED"/>
    <w:rsid w:val="002A5F05"/>
    <w:rsid w:val="002A6D4B"/>
    <w:rsid w:val="002B0022"/>
    <w:rsid w:val="002B01F8"/>
    <w:rsid w:val="002B6BEB"/>
    <w:rsid w:val="002D1A48"/>
    <w:rsid w:val="002E66E4"/>
    <w:rsid w:val="002E7C40"/>
    <w:rsid w:val="002F0616"/>
    <w:rsid w:val="002F4648"/>
    <w:rsid w:val="002F6D22"/>
    <w:rsid w:val="003035F1"/>
    <w:rsid w:val="0031665E"/>
    <w:rsid w:val="00343966"/>
    <w:rsid w:val="00351274"/>
    <w:rsid w:val="0035160E"/>
    <w:rsid w:val="00352B7E"/>
    <w:rsid w:val="00364550"/>
    <w:rsid w:val="00376181"/>
    <w:rsid w:val="00376C4D"/>
    <w:rsid w:val="00376EF8"/>
    <w:rsid w:val="00381F8D"/>
    <w:rsid w:val="003838D9"/>
    <w:rsid w:val="00384A55"/>
    <w:rsid w:val="00386AE0"/>
    <w:rsid w:val="00392F12"/>
    <w:rsid w:val="003943E4"/>
    <w:rsid w:val="003A30E6"/>
    <w:rsid w:val="003B2A33"/>
    <w:rsid w:val="003B4B7D"/>
    <w:rsid w:val="003C5320"/>
    <w:rsid w:val="003C5E93"/>
    <w:rsid w:val="003D3897"/>
    <w:rsid w:val="003E1CB6"/>
    <w:rsid w:val="003E2144"/>
    <w:rsid w:val="00404E5E"/>
    <w:rsid w:val="004069E1"/>
    <w:rsid w:val="00411FFF"/>
    <w:rsid w:val="0041744C"/>
    <w:rsid w:val="004224AD"/>
    <w:rsid w:val="00422E8E"/>
    <w:rsid w:val="00426DAD"/>
    <w:rsid w:val="00433E6E"/>
    <w:rsid w:val="00444ABB"/>
    <w:rsid w:val="00447468"/>
    <w:rsid w:val="00451C46"/>
    <w:rsid w:val="004562D3"/>
    <w:rsid w:val="00456B66"/>
    <w:rsid w:val="00464216"/>
    <w:rsid w:val="00471983"/>
    <w:rsid w:val="00472123"/>
    <w:rsid w:val="00474A1D"/>
    <w:rsid w:val="0047511A"/>
    <w:rsid w:val="00480905"/>
    <w:rsid w:val="0048135F"/>
    <w:rsid w:val="00481CB1"/>
    <w:rsid w:val="004851B1"/>
    <w:rsid w:val="00486F10"/>
    <w:rsid w:val="00490B86"/>
    <w:rsid w:val="00490E9A"/>
    <w:rsid w:val="004951EB"/>
    <w:rsid w:val="004B22A9"/>
    <w:rsid w:val="004D1E23"/>
    <w:rsid w:val="004D2738"/>
    <w:rsid w:val="004D6D10"/>
    <w:rsid w:val="004D7876"/>
    <w:rsid w:val="004E360F"/>
    <w:rsid w:val="004F3A50"/>
    <w:rsid w:val="004F4328"/>
    <w:rsid w:val="004F5FCF"/>
    <w:rsid w:val="0050028B"/>
    <w:rsid w:val="00512BB8"/>
    <w:rsid w:val="005177E3"/>
    <w:rsid w:val="00517BE8"/>
    <w:rsid w:val="00526B95"/>
    <w:rsid w:val="0052739D"/>
    <w:rsid w:val="005440BE"/>
    <w:rsid w:val="00545034"/>
    <w:rsid w:val="005515C1"/>
    <w:rsid w:val="00556603"/>
    <w:rsid w:val="005614B9"/>
    <w:rsid w:val="00570658"/>
    <w:rsid w:val="00571537"/>
    <w:rsid w:val="00571CE7"/>
    <w:rsid w:val="00574CE2"/>
    <w:rsid w:val="00575E78"/>
    <w:rsid w:val="00576608"/>
    <w:rsid w:val="005809AE"/>
    <w:rsid w:val="00583FB6"/>
    <w:rsid w:val="005852A0"/>
    <w:rsid w:val="0058694F"/>
    <w:rsid w:val="00595BE0"/>
    <w:rsid w:val="0059623E"/>
    <w:rsid w:val="005A05C4"/>
    <w:rsid w:val="005A1D9D"/>
    <w:rsid w:val="005A56E6"/>
    <w:rsid w:val="005C3892"/>
    <w:rsid w:val="005C712C"/>
    <w:rsid w:val="005D055C"/>
    <w:rsid w:val="005E443A"/>
    <w:rsid w:val="005E63EE"/>
    <w:rsid w:val="005E7E71"/>
    <w:rsid w:val="005F76B1"/>
    <w:rsid w:val="006039B3"/>
    <w:rsid w:val="0061521F"/>
    <w:rsid w:val="00617538"/>
    <w:rsid w:val="006224FC"/>
    <w:rsid w:val="006229FE"/>
    <w:rsid w:val="00625A96"/>
    <w:rsid w:val="00634737"/>
    <w:rsid w:val="0064068E"/>
    <w:rsid w:val="00646E67"/>
    <w:rsid w:val="00655AFA"/>
    <w:rsid w:val="00656536"/>
    <w:rsid w:val="00657FC2"/>
    <w:rsid w:val="006640D9"/>
    <w:rsid w:val="00664E71"/>
    <w:rsid w:val="00671BD8"/>
    <w:rsid w:val="00673D12"/>
    <w:rsid w:val="00675E16"/>
    <w:rsid w:val="0069357D"/>
    <w:rsid w:val="00693A84"/>
    <w:rsid w:val="00694416"/>
    <w:rsid w:val="006A14D0"/>
    <w:rsid w:val="006B08CA"/>
    <w:rsid w:val="006B0C51"/>
    <w:rsid w:val="006B2FF5"/>
    <w:rsid w:val="006C3FE4"/>
    <w:rsid w:val="006D318C"/>
    <w:rsid w:val="006D3DA2"/>
    <w:rsid w:val="006E0529"/>
    <w:rsid w:val="006E19FC"/>
    <w:rsid w:val="006E4402"/>
    <w:rsid w:val="006F1AD9"/>
    <w:rsid w:val="006F74D0"/>
    <w:rsid w:val="00706813"/>
    <w:rsid w:val="00717B13"/>
    <w:rsid w:val="007228C0"/>
    <w:rsid w:val="00723B41"/>
    <w:rsid w:val="00730311"/>
    <w:rsid w:val="00731F40"/>
    <w:rsid w:val="00735DCE"/>
    <w:rsid w:val="00744887"/>
    <w:rsid w:val="00763CA2"/>
    <w:rsid w:val="007641C6"/>
    <w:rsid w:val="0076561E"/>
    <w:rsid w:val="00766E8B"/>
    <w:rsid w:val="00770BCC"/>
    <w:rsid w:val="00771603"/>
    <w:rsid w:val="00775772"/>
    <w:rsid w:val="00776E78"/>
    <w:rsid w:val="00784A69"/>
    <w:rsid w:val="007911F0"/>
    <w:rsid w:val="007A09D4"/>
    <w:rsid w:val="007A1C87"/>
    <w:rsid w:val="007A4C2F"/>
    <w:rsid w:val="007B5941"/>
    <w:rsid w:val="007B7106"/>
    <w:rsid w:val="007C5D4B"/>
    <w:rsid w:val="007C63D1"/>
    <w:rsid w:val="007C7668"/>
    <w:rsid w:val="007C7F3A"/>
    <w:rsid w:val="007D64A3"/>
    <w:rsid w:val="007E2358"/>
    <w:rsid w:val="007F0B4A"/>
    <w:rsid w:val="007F1D5D"/>
    <w:rsid w:val="007F3C62"/>
    <w:rsid w:val="00804DEF"/>
    <w:rsid w:val="008224CB"/>
    <w:rsid w:val="0082473A"/>
    <w:rsid w:val="00830CD5"/>
    <w:rsid w:val="00832CFA"/>
    <w:rsid w:val="00833554"/>
    <w:rsid w:val="00835A98"/>
    <w:rsid w:val="00836DCF"/>
    <w:rsid w:val="00845FF9"/>
    <w:rsid w:val="0085760C"/>
    <w:rsid w:val="00863FC9"/>
    <w:rsid w:val="00864BC7"/>
    <w:rsid w:val="00866660"/>
    <w:rsid w:val="00866B75"/>
    <w:rsid w:val="00870C05"/>
    <w:rsid w:val="00873E6F"/>
    <w:rsid w:val="00873F58"/>
    <w:rsid w:val="00874F0E"/>
    <w:rsid w:val="00875FDD"/>
    <w:rsid w:val="008802AC"/>
    <w:rsid w:val="00893D0F"/>
    <w:rsid w:val="008A205C"/>
    <w:rsid w:val="008A397D"/>
    <w:rsid w:val="008B0598"/>
    <w:rsid w:val="008B0936"/>
    <w:rsid w:val="008B74C6"/>
    <w:rsid w:val="008C0B6D"/>
    <w:rsid w:val="008C191A"/>
    <w:rsid w:val="008C4E5B"/>
    <w:rsid w:val="008D0448"/>
    <w:rsid w:val="008D105F"/>
    <w:rsid w:val="008D461E"/>
    <w:rsid w:val="008D5A8A"/>
    <w:rsid w:val="008E315F"/>
    <w:rsid w:val="008E3F26"/>
    <w:rsid w:val="008E4B25"/>
    <w:rsid w:val="008E7FE0"/>
    <w:rsid w:val="008F3DF6"/>
    <w:rsid w:val="00913A59"/>
    <w:rsid w:val="0091499E"/>
    <w:rsid w:val="009166A3"/>
    <w:rsid w:val="009171B6"/>
    <w:rsid w:val="0091776F"/>
    <w:rsid w:val="00921B80"/>
    <w:rsid w:val="0092794D"/>
    <w:rsid w:val="00932DD8"/>
    <w:rsid w:val="00943985"/>
    <w:rsid w:val="00962DA1"/>
    <w:rsid w:val="00964CD7"/>
    <w:rsid w:val="009665EF"/>
    <w:rsid w:val="009727EC"/>
    <w:rsid w:val="009729A0"/>
    <w:rsid w:val="009837E5"/>
    <w:rsid w:val="00987793"/>
    <w:rsid w:val="00992F57"/>
    <w:rsid w:val="0099588F"/>
    <w:rsid w:val="00995EC3"/>
    <w:rsid w:val="009A3C24"/>
    <w:rsid w:val="009A6F62"/>
    <w:rsid w:val="009A76B1"/>
    <w:rsid w:val="009B2800"/>
    <w:rsid w:val="009B41BA"/>
    <w:rsid w:val="009B5586"/>
    <w:rsid w:val="009C2210"/>
    <w:rsid w:val="009C2366"/>
    <w:rsid w:val="009C5BA3"/>
    <w:rsid w:val="009C5DD6"/>
    <w:rsid w:val="009D249F"/>
    <w:rsid w:val="009D517C"/>
    <w:rsid w:val="009E68AD"/>
    <w:rsid w:val="00A02066"/>
    <w:rsid w:val="00A0514D"/>
    <w:rsid w:val="00A05A44"/>
    <w:rsid w:val="00A108AF"/>
    <w:rsid w:val="00A11193"/>
    <w:rsid w:val="00A12C92"/>
    <w:rsid w:val="00A13BED"/>
    <w:rsid w:val="00A2081E"/>
    <w:rsid w:val="00A230E2"/>
    <w:rsid w:val="00A27412"/>
    <w:rsid w:val="00A33415"/>
    <w:rsid w:val="00A45197"/>
    <w:rsid w:val="00A46889"/>
    <w:rsid w:val="00A51C0B"/>
    <w:rsid w:val="00A54D77"/>
    <w:rsid w:val="00A55683"/>
    <w:rsid w:val="00A77BC2"/>
    <w:rsid w:val="00A86725"/>
    <w:rsid w:val="00A87B21"/>
    <w:rsid w:val="00AA74FE"/>
    <w:rsid w:val="00AB1DD2"/>
    <w:rsid w:val="00AD0989"/>
    <w:rsid w:val="00AD3EE4"/>
    <w:rsid w:val="00AD639B"/>
    <w:rsid w:val="00AE091C"/>
    <w:rsid w:val="00AE0AB6"/>
    <w:rsid w:val="00AE6F33"/>
    <w:rsid w:val="00AE7E11"/>
    <w:rsid w:val="00B11C7C"/>
    <w:rsid w:val="00B17180"/>
    <w:rsid w:val="00B22D2D"/>
    <w:rsid w:val="00B26080"/>
    <w:rsid w:val="00B3215B"/>
    <w:rsid w:val="00B3587D"/>
    <w:rsid w:val="00B36DF3"/>
    <w:rsid w:val="00B41439"/>
    <w:rsid w:val="00B446C1"/>
    <w:rsid w:val="00B446EA"/>
    <w:rsid w:val="00B45EB4"/>
    <w:rsid w:val="00B5265D"/>
    <w:rsid w:val="00B531EA"/>
    <w:rsid w:val="00B54310"/>
    <w:rsid w:val="00B5703B"/>
    <w:rsid w:val="00B5764B"/>
    <w:rsid w:val="00B625B1"/>
    <w:rsid w:val="00B6385A"/>
    <w:rsid w:val="00B65953"/>
    <w:rsid w:val="00B7701A"/>
    <w:rsid w:val="00B77A56"/>
    <w:rsid w:val="00B77E57"/>
    <w:rsid w:val="00B82E34"/>
    <w:rsid w:val="00B849BA"/>
    <w:rsid w:val="00B968F7"/>
    <w:rsid w:val="00BB5FF1"/>
    <w:rsid w:val="00BB6D1D"/>
    <w:rsid w:val="00BB6E77"/>
    <w:rsid w:val="00BC199B"/>
    <w:rsid w:val="00BC361B"/>
    <w:rsid w:val="00BC5EBF"/>
    <w:rsid w:val="00BC6FA5"/>
    <w:rsid w:val="00BC728F"/>
    <w:rsid w:val="00BD2A2B"/>
    <w:rsid w:val="00BD6DFC"/>
    <w:rsid w:val="00BE01D6"/>
    <w:rsid w:val="00BE0E0D"/>
    <w:rsid w:val="00BE1C1B"/>
    <w:rsid w:val="00C04801"/>
    <w:rsid w:val="00C130C0"/>
    <w:rsid w:val="00C24B9D"/>
    <w:rsid w:val="00C271C9"/>
    <w:rsid w:val="00C338E3"/>
    <w:rsid w:val="00C375F2"/>
    <w:rsid w:val="00C37BE3"/>
    <w:rsid w:val="00C431DA"/>
    <w:rsid w:val="00C44AE0"/>
    <w:rsid w:val="00C53445"/>
    <w:rsid w:val="00C56C11"/>
    <w:rsid w:val="00C61901"/>
    <w:rsid w:val="00C7548C"/>
    <w:rsid w:val="00C760F2"/>
    <w:rsid w:val="00C84457"/>
    <w:rsid w:val="00C84BB3"/>
    <w:rsid w:val="00C85379"/>
    <w:rsid w:val="00C91C86"/>
    <w:rsid w:val="00C954AC"/>
    <w:rsid w:val="00C97778"/>
    <w:rsid w:val="00CB36D9"/>
    <w:rsid w:val="00CB3C70"/>
    <w:rsid w:val="00CB4D3E"/>
    <w:rsid w:val="00CB63E3"/>
    <w:rsid w:val="00CC2662"/>
    <w:rsid w:val="00CC6A6F"/>
    <w:rsid w:val="00CE231A"/>
    <w:rsid w:val="00CF4462"/>
    <w:rsid w:val="00CF4BE5"/>
    <w:rsid w:val="00D0492E"/>
    <w:rsid w:val="00D04D45"/>
    <w:rsid w:val="00D05085"/>
    <w:rsid w:val="00D11265"/>
    <w:rsid w:val="00D14466"/>
    <w:rsid w:val="00D22315"/>
    <w:rsid w:val="00D23D50"/>
    <w:rsid w:val="00D2536B"/>
    <w:rsid w:val="00D26EE1"/>
    <w:rsid w:val="00D34EA0"/>
    <w:rsid w:val="00D35928"/>
    <w:rsid w:val="00D35993"/>
    <w:rsid w:val="00D36B8C"/>
    <w:rsid w:val="00D41978"/>
    <w:rsid w:val="00D42D71"/>
    <w:rsid w:val="00D44C40"/>
    <w:rsid w:val="00D6618A"/>
    <w:rsid w:val="00D67325"/>
    <w:rsid w:val="00D6789B"/>
    <w:rsid w:val="00D75B10"/>
    <w:rsid w:val="00D76182"/>
    <w:rsid w:val="00D77E9F"/>
    <w:rsid w:val="00D82CAB"/>
    <w:rsid w:val="00D91F6A"/>
    <w:rsid w:val="00D9799F"/>
    <w:rsid w:val="00DA0B00"/>
    <w:rsid w:val="00DA1C9E"/>
    <w:rsid w:val="00DA7EF8"/>
    <w:rsid w:val="00DB0E80"/>
    <w:rsid w:val="00DB235E"/>
    <w:rsid w:val="00DB2B05"/>
    <w:rsid w:val="00DB439D"/>
    <w:rsid w:val="00DC2510"/>
    <w:rsid w:val="00DD0B29"/>
    <w:rsid w:val="00DD1245"/>
    <w:rsid w:val="00DD5F9E"/>
    <w:rsid w:val="00DE1D91"/>
    <w:rsid w:val="00DE2579"/>
    <w:rsid w:val="00DE7291"/>
    <w:rsid w:val="00DF2CDB"/>
    <w:rsid w:val="00DF4803"/>
    <w:rsid w:val="00DF4DA8"/>
    <w:rsid w:val="00E02C98"/>
    <w:rsid w:val="00E06AAE"/>
    <w:rsid w:val="00E07A7E"/>
    <w:rsid w:val="00E11301"/>
    <w:rsid w:val="00E13B8F"/>
    <w:rsid w:val="00E171AC"/>
    <w:rsid w:val="00E20BE5"/>
    <w:rsid w:val="00E34CB1"/>
    <w:rsid w:val="00E36630"/>
    <w:rsid w:val="00E466A7"/>
    <w:rsid w:val="00E51093"/>
    <w:rsid w:val="00E55C1E"/>
    <w:rsid w:val="00E5678F"/>
    <w:rsid w:val="00E63248"/>
    <w:rsid w:val="00E6717E"/>
    <w:rsid w:val="00E73555"/>
    <w:rsid w:val="00E82328"/>
    <w:rsid w:val="00E90422"/>
    <w:rsid w:val="00E92EF9"/>
    <w:rsid w:val="00E9332B"/>
    <w:rsid w:val="00E95790"/>
    <w:rsid w:val="00E96D97"/>
    <w:rsid w:val="00E977DA"/>
    <w:rsid w:val="00E97924"/>
    <w:rsid w:val="00EA0CEE"/>
    <w:rsid w:val="00EB2EA7"/>
    <w:rsid w:val="00EB3FBE"/>
    <w:rsid w:val="00EB4B0D"/>
    <w:rsid w:val="00EC3643"/>
    <w:rsid w:val="00EE702A"/>
    <w:rsid w:val="00EF4465"/>
    <w:rsid w:val="00F0543F"/>
    <w:rsid w:val="00F05905"/>
    <w:rsid w:val="00F137D1"/>
    <w:rsid w:val="00F2646D"/>
    <w:rsid w:val="00F2769C"/>
    <w:rsid w:val="00F31610"/>
    <w:rsid w:val="00F33532"/>
    <w:rsid w:val="00F33E8B"/>
    <w:rsid w:val="00F37FEF"/>
    <w:rsid w:val="00F43ECD"/>
    <w:rsid w:val="00F4663B"/>
    <w:rsid w:val="00F46A85"/>
    <w:rsid w:val="00F538AA"/>
    <w:rsid w:val="00F55746"/>
    <w:rsid w:val="00F630C5"/>
    <w:rsid w:val="00F65270"/>
    <w:rsid w:val="00F66FB5"/>
    <w:rsid w:val="00F712E3"/>
    <w:rsid w:val="00F71832"/>
    <w:rsid w:val="00F75014"/>
    <w:rsid w:val="00F81705"/>
    <w:rsid w:val="00F8365D"/>
    <w:rsid w:val="00F84B23"/>
    <w:rsid w:val="00F85B02"/>
    <w:rsid w:val="00F871FC"/>
    <w:rsid w:val="00F93CE3"/>
    <w:rsid w:val="00F951BD"/>
    <w:rsid w:val="00FA16EE"/>
    <w:rsid w:val="00FA3CFC"/>
    <w:rsid w:val="00FC5466"/>
    <w:rsid w:val="00FD0E65"/>
    <w:rsid w:val="00FD49A7"/>
    <w:rsid w:val="00FD6EC8"/>
    <w:rsid w:val="00FD7FD0"/>
    <w:rsid w:val="00FF057A"/>
    <w:rsid w:val="00FF25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1DEADFD-CC82-8446-A0FE-D0F1591C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2328"/>
    <w:rPr>
      <w:sz w:val="18"/>
      <w:szCs w:val="18"/>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rPr>
  </w:style>
  <w:style w:type="paragraph" w:styleId="Fuzeile">
    <w:name w:val="footer"/>
    <w:basedOn w:val="Standard"/>
    <w:link w:val="FuzeileZchn"/>
    <w:uiPriority w:val="99"/>
    <w:pPr>
      <w:tabs>
        <w:tab w:val="center" w:pos="4536"/>
        <w:tab w:val="right" w:pos="9072"/>
      </w:tabs>
    </w:pPr>
  </w:style>
  <w:style w:type="paragraph" w:styleId="StandardWeb">
    <w:name w:val="Normal (Web)"/>
    <w:basedOn w:val="Standard"/>
    <w:pPr>
      <w:spacing w:before="100" w:beforeAutospacing="1" w:after="100" w:afterAutospacing="1"/>
    </w:pPr>
    <w:rPr>
      <w:sz w:val="24"/>
      <w:szCs w:val="24"/>
    </w:rPr>
  </w:style>
  <w:style w:type="character" w:styleId="Fett">
    <w:name w:val="Strong"/>
    <w:qFormat/>
    <w:rsid w:val="00AD0989"/>
    <w:rPr>
      <w:b w:val="0"/>
      <w:bCs/>
      <w:bdr w:val="none" w:sz="0" w:space="0" w:color="auto"/>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rPr>
  </w:style>
  <w:style w:type="character" w:customStyle="1" w:styleId="berschrift4Zchn">
    <w:name w:val="Überschrift 4 Zchn"/>
    <w:link w:val="berschrift4"/>
    <w:uiPriority w:val="9"/>
    <w:semiHidden/>
    <w:rsid w:val="00B22D2D"/>
    <w:rPr>
      <w:rFonts w:ascii="Calibri" w:eastAsia="Times New Roman" w:hAnsi="Calibri" w:cs="Times New Roman"/>
      <w:b/>
      <w:bCs/>
      <w:sz w:val="28"/>
      <w:szCs w:val="28"/>
    </w:rPr>
  </w:style>
  <w:style w:type="character" w:customStyle="1" w:styleId="berschrift6Zchn">
    <w:name w:val="Überschrift 6 Zchn"/>
    <w:link w:val="berschrift6"/>
    <w:uiPriority w:val="9"/>
    <w:semiHidden/>
    <w:rsid w:val="00B22D2D"/>
    <w:rPr>
      <w:rFonts w:ascii="Calibri" w:eastAsia="Times New Roman" w:hAnsi="Calibri" w:cs="Times New Roman"/>
      <w:b/>
      <w:bCs/>
      <w:sz w:val="22"/>
      <w:szCs w:val="22"/>
    </w:rPr>
  </w:style>
  <w:style w:type="table" w:styleId="Tabellenraster">
    <w:name w:val="Table Grid"/>
    <w:basedOn w:val="NormaleTabelle"/>
    <w:uiPriority w:val="59"/>
    <w:rsid w:val="00664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Calibri" w:eastAsia="MS Gothic" w:hAnsi="Calibri"/>
      <w:b/>
      <w:bCs/>
      <w:kern w:val="28"/>
      <w:sz w:val="32"/>
      <w:szCs w:val="32"/>
    </w:rPr>
  </w:style>
  <w:style w:type="character" w:customStyle="1" w:styleId="TitelZchn">
    <w:name w:val="Titel Zchn"/>
    <w:link w:val="Titel"/>
    <w:uiPriority w:val="10"/>
    <w:rsid w:val="00AD0989"/>
    <w:rPr>
      <w:rFonts w:ascii="Calibri" w:eastAsia="MS Gothic" w:hAnsi="Calibri" w:cs="Times New Roman"/>
      <w:b/>
      <w:bCs/>
      <w:kern w:val="28"/>
      <w:sz w:val="32"/>
      <w:szCs w:val="32"/>
    </w:rPr>
  </w:style>
  <w:style w:type="character" w:styleId="Seitenzahl">
    <w:name w:val="page number"/>
    <w:basedOn w:val="Absatz-Standardschriftart"/>
    <w:uiPriority w:val="99"/>
    <w:semiHidden/>
    <w:unhideWhenUsed/>
    <w:rsid w:val="005177E3"/>
  </w:style>
  <w:style w:type="character" w:styleId="BesuchterLink">
    <w:name w:val="FollowedHyperlink"/>
    <w:basedOn w:val="Absatz-Standardschriftart"/>
    <w:uiPriority w:val="99"/>
    <w:semiHidden/>
    <w:unhideWhenUsed/>
    <w:rsid w:val="00B446C1"/>
    <w:rPr>
      <w:color w:val="800080" w:themeColor="followedHyperlink"/>
      <w:u w:val="single"/>
    </w:rPr>
  </w:style>
  <w:style w:type="paragraph" w:styleId="berarbeitung">
    <w:name w:val="Revision"/>
    <w:hidden/>
    <w:uiPriority w:val="71"/>
    <w:rsid w:val="00D75B10"/>
    <w:rPr>
      <w:sz w:val="18"/>
      <w:szCs w:val="18"/>
    </w:rPr>
  </w:style>
  <w:style w:type="character" w:customStyle="1" w:styleId="NichtaufgelsteErwhnung1">
    <w:name w:val="Nicht aufgelöste Erwähnung1"/>
    <w:basedOn w:val="Absatz-Standardschriftart"/>
    <w:uiPriority w:val="99"/>
    <w:semiHidden/>
    <w:unhideWhenUsed/>
    <w:rsid w:val="00DD5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1455">
      <w:bodyDiv w:val="1"/>
      <w:marLeft w:val="0"/>
      <w:marRight w:val="0"/>
      <w:marTop w:val="0"/>
      <w:marBottom w:val="0"/>
      <w:divBdr>
        <w:top w:val="none" w:sz="0" w:space="0" w:color="auto"/>
        <w:left w:val="none" w:sz="0" w:space="0" w:color="auto"/>
        <w:bottom w:val="none" w:sz="0" w:space="0" w:color="auto"/>
        <w:right w:val="none" w:sz="0" w:space="0" w:color="auto"/>
      </w:divBdr>
    </w:div>
    <w:div w:id="193929314">
      <w:bodyDiv w:val="1"/>
      <w:marLeft w:val="0"/>
      <w:marRight w:val="0"/>
      <w:marTop w:val="0"/>
      <w:marBottom w:val="0"/>
      <w:divBdr>
        <w:top w:val="none" w:sz="0" w:space="0" w:color="auto"/>
        <w:left w:val="none" w:sz="0" w:space="0" w:color="auto"/>
        <w:bottom w:val="none" w:sz="0" w:space="0" w:color="auto"/>
        <w:right w:val="none" w:sz="0" w:space="0" w:color="auto"/>
      </w:divBdr>
    </w:div>
    <w:div w:id="334652412">
      <w:bodyDiv w:val="1"/>
      <w:marLeft w:val="0"/>
      <w:marRight w:val="0"/>
      <w:marTop w:val="0"/>
      <w:marBottom w:val="0"/>
      <w:divBdr>
        <w:top w:val="none" w:sz="0" w:space="0" w:color="auto"/>
        <w:left w:val="none" w:sz="0" w:space="0" w:color="auto"/>
        <w:bottom w:val="none" w:sz="0" w:space="0" w:color="auto"/>
        <w:right w:val="none" w:sz="0" w:space="0" w:color="auto"/>
      </w:divBdr>
    </w:div>
    <w:div w:id="458573284">
      <w:bodyDiv w:val="1"/>
      <w:marLeft w:val="0"/>
      <w:marRight w:val="0"/>
      <w:marTop w:val="0"/>
      <w:marBottom w:val="0"/>
      <w:divBdr>
        <w:top w:val="none" w:sz="0" w:space="0" w:color="auto"/>
        <w:left w:val="none" w:sz="0" w:space="0" w:color="auto"/>
        <w:bottom w:val="none" w:sz="0" w:space="0" w:color="auto"/>
        <w:right w:val="none" w:sz="0" w:space="0" w:color="auto"/>
      </w:divBdr>
    </w:div>
    <w:div w:id="472715343">
      <w:bodyDiv w:val="1"/>
      <w:marLeft w:val="0"/>
      <w:marRight w:val="0"/>
      <w:marTop w:val="0"/>
      <w:marBottom w:val="0"/>
      <w:divBdr>
        <w:top w:val="none" w:sz="0" w:space="0" w:color="auto"/>
        <w:left w:val="none" w:sz="0" w:space="0" w:color="auto"/>
        <w:bottom w:val="none" w:sz="0" w:space="0" w:color="auto"/>
        <w:right w:val="none" w:sz="0" w:space="0" w:color="auto"/>
      </w:divBdr>
    </w:div>
    <w:div w:id="502739325">
      <w:bodyDiv w:val="1"/>
      <w:marLeft w:val="0"/>
      <w:marRight w:val="0"/>
      <w:marTop w:val="0"/>
      <w:marBottom w:val="0"/>
      <w:divBdr>
        <w:top w:val="none" w:sz="0" w:space="0" w:color="auto"/>
        <w:left w:val="none" w:sz="0" w:space="0" w:color="auto"/>
        <w:bottom w:val="none" w:sz="0" w:space="0" w:color="auto"/>
        <w:right w:val="none" w:sz="0" w:space="0" w:color="auto"/>
      </w:divBdr>
    </w:div>
    <w:div w:id="624508446">
      <w:bodyDiv w:val="1"/>
      <w:marLeft w:val="0"/>
      <w:marRight w:val="0"/>
      <w:marTop w:val="0"/>
      <w:marBottom w:val="0"/>
      <w:divBdr>
        <w:top w:val="none" w:sz="0" w:space="0" w:color="auto"/>
        <w:left w:val="none" w:sz="0" w:space="0" w:color="auto"/>
        <w:bottom w:val="none" w:sz="0" w:space="0" w:color="auto"/>
        <w:right w:val="none" w:sz="0" w:space="0" w:color="auto"/>
      </w:divBdr>
    </w:div>
    <w:div w:id="766729037">
      <w:bodyDiv w:val="1"/>
      <w:marLeft w:val="0"/>
      <w:marRight w:val="0"/>
      <w:marTop w:val="0"/>
      <w:marBottom w:val="0"/>
      <w:divBdr>
        <w:top w:val="none" w:sz="0" w:space="0" w:color="auto"/>
        <w:left w:val="none" w:sz="0" w:space="0" w:color="auto"/>
        <w:bottom w:val="none" w:sz="0" w:space="0" w:color="auto"/>
        <w:right w:val="none" w:sz="0" w:space="0" w:color="auto"/>
      </w:divBdr>
    </w:div>
    <w:div w:id="888492649">
      <w:bodyDiv w:val="1"/>
      <w:marLeft w:val="0"/>
      <w:marRight w:val="0"/>
      <w:marTop w:val="0"/>
      <w:marBottom w:val="0"/>
      <w:divBdr>
        <w:top w:val="none" w:sz="0" w:space="0" w:color="auto"/>
        <w:left w:val="none" w:sz="0" w:space="0" w:color="auto"/>
        <w:bottom w:val="none" w:sz="0" w:space="0" w:color="auto"/>
        <w:right w:val="none" w:sz="0" w:space="0" w:color="auto"/>
      </w:divBdr>
      <w:divsChild>
        <w:div w:id="242371861">
          <w:marLeft w:val="0"/>
          <w:marRight w:val="0"/>
          <w:marTop w:val="0"/>
          <w:marBottom w:val="0"/>
          <w:divBdr>
            <w:top w:val="none" w:sz="0" w:space="0" w:color="auto"/>
            <w:left w:val="none" w:sz="0" w:space="0" w:color="auto"/>
            <w:bottom w:val="none" w:sz="0" w:space="0" w:color="auto"/>
            <w:right w:val="none" w:sz="0" w:space="0" w:color="auto"/>
          </w:divBdr>
          <w:divsChild>
            <w:div w:id="1777089951">
              <w:marLeft w:val="0"/>
              <w:marRight w:val="0"/>
              <w:marTop w:val="0"/>
              <w:marBottom w:val="0"/>
              <w:divBdr>
                <w:top w:val="none" w:sz="0" w:space="0" w:color="auto"/>
                <w:left w:val="none" w:sz="0" w:space="0" w:color="auto"/>
                <w:bottom w:val="none" w:sz="0" w:space="0" w:color="auto"/>
                <w:right w:val="none" w:sz="0" w:space="0" w:color="auto"/>
              </w:divBdr>
              <w:divsChild>
                <w:div w:id="643243777">
                  <w:marLeft w:val="0"/>
                  <w:marRight w:val="0"/>
                  <w:marTop w:val="0"/>
                  <w:marBottom w:val="0"/>
                  <w:divBdr>
                    <w:top w:val="none" w:sz="0" w:space="0" w:color="auto"/>
                    <w:left w:val="none" w:sz="0" w:space="0" w:color="auto"/>
                    <w:bottom w:val="none" w:sz="0" w:space="0" w:color="auto"/>
                    <w:right w:val="none" w:sz="0" w:space="0" w:color="auto"/>
                  </w:divBdr>
                  <w:divsChild>
                    <w:div w:id="609044870">
                      <w:marLeft w:val="200"/>
                      <w:marRight w:val="0"/>
                      <w:marTop w:val="0"/>
                      <w:marBottom w:val="0"/>
                      <w:divBdr>
                        <w:top w:val="none" w:sz="0" w:space="0" w:color="auto"/>
                        <w:left w:val="none" w:sz="0" w:space="0" w:color="auto"/>
                        <w:bottom w:val="none" w:sz="0" w:space="0" w:color="auto"/>
                        <w:right w:val="none" w:sz="0" w:space="0" w:color="auto"/>
                      </w:divBdr>
                      <w:divsChild>
                        <w:div w:id="1995404761">
                          <w:marLeft w:val="0"/>
                          <w:marRight w:val="0"/>
                          <w:marTop w:val="0"/>
                          <w:marBottom w:val="300"/>
                          <w:divBdr>
                            <w:top w:val="none" w:sz="0" w:space="0" w:color="auto"/>
                            <w:left w:val="none" w:sz="0" w:space="0" w:color="auto"/>
                            <w:bottom w:val="none" w:sz="0" w:space="0" w:color="auto"/>
                            <w:right w:val="none" w:sz="0" w:space="0" w:color="auto"/>
                          </w:divBdr>
                          <w:divsChild>
                            <w:div w:id="1763522900">
                              <w:marLeft w:val="0"/>
                              <w:marRight w:val="0"/>
                              <w:marTop w:val="0"/>
                              <w:marBottom w:val="0"/>
                              <w:divBdr>
                                <w:top w:val="none" w:sz="0" w:space="0" w:color="auto"/>
                                <w:left w:val="none" w:sz="0" w:space="0" w:color="auto"/>
                                <w:bottom w:val="none" w:sz="0" w:space="0" w:color="auto"/>
                                <w:right w:val="none" w:sz="0" w:space="0" w:color="auto"/>
                              </w:divBdr>
                              <w:divsChild>
                                <w:div w:id="508760591">
                                  <w:marLeft w:val="0"/>
                                  <w:marRight w:val="0"/>
                                  <w:marTop w:val="0"/>
                                  <w:marBottom w:val="0"/>
                                  <w:divBdr>
                                    <w:top w:val="none" w:sz="0" w:space="0" w:color="auto"/>
                                    <w:left w:val="none" w:sz="0" w:space="0" w:color="auto"/>
                                    <w:bottom w:val="none" w:sz="0" w:space="0" w:color="auto"/>
                                    <w:right w:val="none" w:sz="0" w:space="0" w:color="auto"/>
                                  </w:divBdr>
                                  <w:divsChild>
                                    <w:div w:id="165871997">
                                      <w:marLeft w:val="0"/>
                                      <w:marRight w:val="-10"/>
                                      <w:marTop w:val="0"/>
                                      <w:marBottom w:val="0"/>
                                      <w:divBdr>
                                        <w:top w:val="single" w:sz="4" w:space="0" w:color="FFFFFF"/>
                                        <w:left w:val="single" w:sz="4" w:space="0" w:color="FFFFFF"/>
                                        <w:bottom w:val="single" w:sz="4" w:space="0" w:color="FFFFFF"/>
                                        <w:right w:val="single" w:sz="4" w:space="0" w:color="FFFFFF"/>
                                      </w:divBdr>
                                      <w:divsChild>
                                        <w:div w:id="1521890448">
                                          <w:marLeft w:val="0"/>
                                          <w:marRight w:val="0"/>
                                          <w:marTop w:val="0"/>
                                          <w:marBottom w:val="0"/>
                                          <w:divBdr>
                                            <w:top w:val="none" w:sz="0" w:space="0" w:color="auto"/>
                                            <w:left w:val="none" w:sz="0" w:space="0" w:color="auto"/>
                                            <w:bottom w:val="none" w:sz="0" w:space="0" w:color="auto"/>
                                            <w:right w:val="none" w:sz="0" w:space="0" w:color="auto"/>
                                          </w:divBdr>
                                          <w:divsChild>
                                            <w:div w:id="12210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19380">
      <w:bodyDiv w:val="1"/>
      <w:marLeft w:val="0"/>
      <w:marRight w:val="0"/>
      <w:marTop w:val="0"/>
      <w:marBottom w:val="0"/>
      <w:divBdr>
        <w:top w:val="none" w:sz="0" w:space="0" w:color="auto"/>
        <w:left w:val="none" w:sz="0" w:space="0" w:color="auto"/>
        <w:bottom w:val="none" w:sz="0" w:space="0" w:color="auto"/>
        <w:right w:val="none" w:sz="0" w:space="0" w:color="auto"/>
      </w:divBdr>
    </w:div>
    <w:div w:id="954367372">
      <w:bodyDiv w:val="1"/>
      <w:marLeft w:val="0"/>
      <w:marRight w:val="0"/>
      <w:marTop w:val="0"/>
      <w:marBottom w:val="0"/>
      <w:divBdr>
        <w:top w:val="none" w:sz="0" w:space="0" w:color="auto"/>
        <w:left w:val="none" w:sz="0" w:space="0" w:color="auto"/>
        <w:bottom w:val="none" w:sz="0" w:space="0" w:color="auto"/>
        <w:right w:val="none" w:sz="0" w:space="0" w:color="auto"/>
      </w:divBdr>
    </w:div>
    <w:div w:id="1153109088">
      <w:bodyDiv w:val="1"/>
      <w:marLeft w:val="0"/>
      <w:marRight w:val="0"/>
      <w:marTop w:val="0"/>
      <w:marBottom w:val="0"/>
      <w:divBdr>
        <w:top w:val="none" w:sz="0" w:space="0" w:color="auto"/>
        <w:left w:val="none" w:sz="0" w:space="0" w:color="auto"/>
        <w:bottom w:val="none" w:sz="0" w:space="0" w:color="auto"/>
        <w:right w:val="none" w:sz="0" w:space="0" w:color="auto"/>
      </w:divBdr>
    </w:div>
    <w:div w:id="1271889793">
      <w:bodyDiv w:val="1"/>
      <w:marLeft w:val="0"/>
      <w:marRight w:val="0"/>
      <w:marTop w:val="0"/>
      <w:marBottom w:val="0"/>
      <w:divBdr>
        <w:top w:val="none" w:sz="0" w:space="0" w:color="auto"/>
        <w:left w:val="none" w:sz="0" w:space="0" w:color="auto"/>
        <w:bottom w:val="none" w:sz="0" w:space="0" w:color="auto"/>
        <w:right w:val="none" w:sz="0" w:space="0" w:color="auto"/>
      </w:divBdr>
    </w:div>
    <w:div w:id="1294677624">
      <w:bodyDiv w:val="1"/>
      <w:marLeft w:val="0"/>
      <w:marRight w:val="0"/>
      <w:marTop w:val="0"/>
      <w:marBottom w:val="0"/>
      <w:divBdr>
        <w:top w:val="none" w:sz="0" w:space="0" w:color="auto"/>
        <w:left w:val="none" w:sz="0" w:space="0" w:color="auto"/>
        <w:bottom w:val="none" w:sz="0" w:space="0" w:color="auto"/>
        <w:right w:val="none" w:sz="0" w:space="0" w:color="auto"/>
      </w:divBdr>
    </w:div>
    <w:div w:id="1572619432">
      <w:bodyDiv w:val="1"/>
      <w:marLeft w:val="0"/>
      <w:marRight w:val="0"/>
      <w:marTop w:val="0"/>
      <w:marBottom w:val="0"/>
      <w:divBdr>
        <w:top w:val="none" w:sz="0" w:space="0" w:color="auto"/>
        <w:left w:val="none" w:sz="0" w:space="0" w:color="auto"/>
        <w:bottom w:val="none" w:sz="0" w:space="0" w:color="auto"/>
        <w:right w:val="none" w:sz="0" w:space="0" w:color="auto"/>
      </w:divBdr>
    </w:div>
    <w:div w:id="1604992305">
      <w:bodyDiv w:val="1"/>
      <w:marLeft w:val="0"/>
      <w:marRight w:val="0"/>
      <w:marTop w:val="0"/>
      <w:marBottom w:val="0"/>
      <w:divBdr>
        <w:top w:val="none" w:sz="0" w:space="0" w:color="auto"/>
        <w:left w:val="none" w:sz="0" w:space="0" w:color="auto"/>
        <w:bottom w:val="none" w:sz="0" w:space="0" w:color="auto"/>
        <w:right w:val="none" w:sz="0" w:space="0" w:color="auto"/>
      </w:divBdr>
    </w:div>
    <w:div w:id="1704399790">
      <w:bodyDiv w:val="1"/>
      <w:marLeft w:val="0"/>
      <w:marRight w:val="0"/>
      <w:marTop w:val="0"/>
      <w:marBottom w:val="0"/>
      <w:divBdr>
        <w:top w:val="none" w:sz="0" w:space="0" w:color="auto"/>
        <w:left w:val="none" w:sz="0" w:space="0" w:color="auto"/>
        <w:bottom w:val="none" w:sz="0" w:space="0" w:color="auto"/>
        <w:right w:val="none" w:sz="0" w:space="0" w:color="auto"/>
      </w:divBdr>
    </w:div>
    <w:div w:id="1856650000">
      <w:bodyDiv w:val="1"/>
      <w:marLeft w:val="0"/>
      <w:marRight w:val="0"/>
      <w:marTop w:val="0"/>
      <w:marBottom w:val="0"/>
      <w:divBdr>
        <w:top w:val="none" w:sz="0" w:space="0" w:color="auto"/>
        <w:left w:val="none" w:sz="0" w:space="0" w:color="auto"/>
        <w:bottom w:val="none" w:sz="0" w:space="0" w:color="auto"/>
        <w:right w:val="none" w:sz="0" w:space="0" w:color="auto"/>
      </w:divBdr>
    </w:div>
    <w:div w:id="1913924402">
      <w:bodyDiv w:val="1"/>
      <w:marLeft w:val="0"/>
      <w:marRight w:val="0"/>
      <w:marTop w:val="0"/>
      <w:marBottom w:val="0"/>
      <w:divBdr>
        <w:top w:val="none" w:sz="0" w:space="0" w:color="auto"/>
        <w:left w:val="none" w:sz="0" w:space="0" w:color="auto"/>
        <w:bottom w:val="none" w:sz="0" w:space="0" w:color="auto"/>
        <w:right w:val="none" w:sz="0" w:space="0" w:color="auto"/>
      </w:divBdr>
    </w:div>
    <w:div w:id="1959951882">
      <w:bodyDiv w:val="1"/>
      <w:marLeft w:val="0"/>
      <w:marRight w:val="0"/>
      <w:marTop w:val="0"/>
      <w:marBottom w:val="0"/>
      <w:divBdr>
        <w:top w:val="none" w:sz="0" w:space="0" w:color="auto"/>
        <w:left w:val="none" w:sz="0" w:space="0" w:color="auto"/>
        <w:bottom w:val="none" w:sz="0" w:space="0" w:color="auto"/>
        <w:right w:val="none" w:sz="0" w:space="0" w:color="auto"/>
      </w:divBdr>
    </w:div>
    <w:div w:id="2008701839">
      <w:bodyDiv w:val="1"/>
      <w:marLeft w:val="0"/>
      <w:marRight w:val="0"/>
      <w:marTop w:val="0"/>
      <w:marBottom w:val="0"/>
      <w:divBdr>
        <w:top w:val="none" w:sz="0" w:space="0" w:color="auto"/>
        <w:left w:val="none" w:sz="0" w:space="0" w:color="auto"/>
        <w:bottom w:val="none" w:sz="0" w:space="0" w:color="auto"/>
        <w:right w:val="none" w:sz="0" w:space="0" w:color="auto"/>
      </w:divBdr>
    </w:div>
    <w:div w:id="2108647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3220A-9B42-C843-A0B0-0FF96991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CTE Automotive GmbH Großer Fledderweg 76 49084 Osnabrück</vt:lpstr>
    </vt:vector>
  </TitlesOfParts>
  <Company>CTE GmbH</Company>
  <LinksUpToDate>false</LinksUpToDate>
  <CharactersWithSpaces>1695</CharactersWithSpaces>
  <SharedDoc>false</SharedDoc>
  <HLinks>
    <vt:vector size="42" baseType="variant">
      <vt:variant>
        <vt:i4>103</vt:i4>
      </vt:variant>
      <vt:variant>
        <vt:i4>2168</vt:i4>
      </vt:variant>
      <vt:variant>
        <vt:i4>1025</vt:i4>
      </vt:variant>
      <vt:variant>
        <vt:i4>1</vt:i4>
      </vt:variant>
      <vt:variant>
        <vt:lpwstr>Linie</vt:lpwstr>
      </vt:variant>
      <vt:variant>
        <vt:lpwstr/>
      </vt:variant>
      <vt:variant>
        <vt:i4>103</vt:i4>
      </vt:variant>
      <vt:variant>
        <vt:i4>6430</vt:i4>
      </vt:variant>
      <vt:variant>
        <vt:i4>1026</vt:i4>
      </vt:variant>
      <vt:variant>
        <vt:i4>1</vt:i4>
      </vt:variant>
      <vt:variant>
        <vt:lpwstr>Linie</vt:lpwstr>
      </vt:variant>
      <vt:variant>
        <vt:lpwstr/>
      </vt:variant>
      <vt:variant>
        <vt:i4>393230</vt:i4>
      </vt:variant>
      <vt:variant>
        <vt:i4>6438</vt:i4>
      </vt:variant>
      <vt:variant>
        <vt:i4>1027</vt:i4>
      </vt:variant>
      <vt:variant>
        <vt:i4>1</vt:i4>
      </vt:variant>
      <vt:variant>
        <vt:lpwstr>Ecke</vt:lpwstr>
      </vt:variant>
      <vt:variant>
        <vt:lpwstr/>
      </vt:variant>
      <vt:variant>
        <vt:i4>7798897</vt:i4>
      </vt:variant>
      <vt:variant>
        <vt:i4>-1</vt:i4>
      </vt:variant>
      <vt:variant>
        <vt:i4>2071</vt:i4>
      </vt:variant>
      <vt:variant>
        <vt:i4>1</vt:i4>
      </vt:variant>
      <vt:variant>
        <vt:lpwstr>Symbol</vt:lpwstr>
      </vt:variant>
      <vt:variant>
        <vt:lpwstr/>
      </vt:variant>
      <vt:variant>
        <vt:i4>4063267</vt:i4>
      </vt:variant>
      <vt:variant>
        <vt:i4>-1</vt:i4>
      </vt:variant>
      <vt:variant>
        <vt:i4>2072</vt:i4>
      </vt:variant>
      <vt:variant>
        <vt:i4>1</vt:i4>
      </vt:variant>
      <vt:variant>
        <vt:lpwstr>Commeo_Briefbogen_Anschreiben_2017_07_Freigegeben_Seite1_Kopf55</vt:lpwstr>
      </vt:variant>
      <vt:variant>
        <vt:lpwstr/>
      </vt:variant>
      <vt:variant>
        <vt:i4>10092633</vt:i4>
      </vt:variant>
      <vt:variant>
        <vt:i4>-1</vt:i4>
      </vt:variant>
      <vt:variant>
        <vt:i4>2074</vt:i4>
      </vt:variant>
      <vt:variant>
        <vt:i4>1</vt:i4>
      </vt:variant>
      <vt:variant>
        <vt:lpwstr>Commeo_Briefbogen_Anschreiben_2017_07_Freigegeben_Seite1_Fuß33</vt:lpwstr>
      </vt:variant>
      <vt:variant>
        <vt:lpwstr/>
      </vt:variant>
      <vt:variant>
        <vt:i4>3997731</vt:i4>
      </vt:variant>
      <vt:variant>
        <vt:i4>-1</vt:i4>
      </vt:variant>
      <vt:variant>
        <vt:i4>2075</vt:i4>
      </vt:variant>
      <vt:variant>
        <vt:i4>1</vt:i4>
      </vt:variant>
      <vt:variant>
        <vt:lpwstr>Commeo_Briefbogen_Anschreiben_2017_07_Freigegeben_Seite2_Kopf55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Automotive GmbH Großer Fledderweg 76 49084 Osnabrück</dc:title>
  <dc:creator>Elke Pfeiffer</dc:creator>
  <cp:lastModifiedBy>Elke Pfeiffer</cp:lastModifiedBy>
  <cp:revision>4</cp:revision>
  <cp:lastPrinted>2018-06-29T09:13:00Z</cp:lastPrinted>
  <dcterms:created xsi:type="dcterms:W3CDTF">2018-09-07T06:57:00Z</dcterms:created>
  <dcterms:modified xsi:type="dcterms:W3CDTF">2018-09-10T13:26:00Z</dcterms:modified>
</cp:coreProperties>
</file>